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D0" w:rsidRPr="007921D0" w:rsidRDefault="007921D0" w:rsidP="007921D0">
      <w:pPr>
        <w:pStyle w:val="Teksttreci0"/>
        <w:rPr>
          <w:rStyle w:val="Teksttreci"/>
          <w:b/>
          <w:bCs/>
          <w:sz w:val="24"/>
          <w:szCs w:val="24"/>
        </w:rPr>
      </w:pPr>
      <w:bookmarkStart w:id="0" w:name="_GoBack"/>
      <w:bookmarkEnd w:id="0"/>
      <w:r w:rsidRPr="007921D0">
        <w:rPr>
          <w:rStyle w:val="Teksttreci"/>
          <w:b/>
          <w:bCs/>
          <w:sz w:val="24"/>
          <w:szCs w:val="24"/>
        </w:rPr>
        <w:t>Załącznik nr 3 do Zapytania Ofertowego</w:t>
      </w:r>
    </w:p>
    <w:p w:rsidR="00DD2D01" w:rsidRPr="007921D0" w:rsidRDefault="007921D0">
      <w:pPr>
        <w:pStyle w:val="Teksttreci0"/>
        <w:rPr>
          <w:i w:val="0"/>
        </w:rPr>
      </w:pPr>
      <w:r w:rsidRPr="007921D0">
        <w:rPr>
          <w:rFonts w:eastAsia="+mn-ea"/>
          <w:i w:val="0"/>
          <w:kern w:val="24"/>
        </w:rPr>
        <w:t>Standard i ceny rynkowe wybranych wydatków w ramach PO WER</w:t>
      </w:r>
      <w:r w:rsidR="001E0528" w:rsidRPr="007921D0">
        <w:rPr>
          <w:rStyle w:val="Teksttreci"/>
          <w:b/>
          <w:bCs/>
          <w:i/>
          <w:iCs/>
        </w:rPr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24"/>
        <w:gridCol w:w="5299"/>
        <w:gridCol w:w="2213"/>
        <w:gridCol w:w="3830"/>
      </w:tblGrid>
      <w:tr w:rsidR="00DD2D01" w:rsidTr="00896F1A">
        <w:trPr>
          <w:trHeight w:hRule="exact" w:val="73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Towar/Usługa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Standard - warunki kwalifikowania wydatku na etapie oceny projektów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Maksymalna cena rynkowa**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01" w:rsidRDefault="001E0528" w:rsidP="00896F1A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Dodatkowe zalecenia IZ</w:t>
            </w:r>
          </w:p>
        </w:tc>
      </w:tr>
    </w:tbl>
    <w:p w:rsidR="00DD2D01" w:rsidRDefault="00DD2D0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24"/>
        <w:gridCol w:w="5299"/>
        <w:gridCol w:w="2213"/>
        <w:gridCol w:w="3830"/>
      </w:tblGrid>
      <w:tr w:rsidR="00DD2D01" w:rsidTr="00CE4D87">
        <w:trPr>
          <w:trHeight w:hRule="exact" w:val="5088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D2D01" w:rsidRDefault="007921D0">
            <w:pPr>
              <w:pStyle w:val="Inne0"/>
              <w:spacing w:after="0"/>
            </w:pPr>
            <w:r>
              <w:rPr>
                <w:rStyle w:val="Inne"/>
                <w:b/>
                <w:bCs/>
                <w:lang w:val="en-US" w:eastAsia="en-US" w:bidi="en-US"/>
              </w:rPr>
              <w:t>W</w:t>
            </w:r>
            <w:r w:rsidR="001E0528">
              <w:rPr>
                <w:rStyle w:val="Inne"/>
                <w:b/>
                <w:bCs/>
                <w:lang w:val="en-US" w:eastAsia="en-US" w:bidi="en-US"/>
              </w:rPr>
              <w:t>ynajem sal szkoleniowych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DD2D01" w:rsidRDefault="001E0528">
            <w:pPr>
              <w:pStyle w:val="Inne0"/>
              <w:numPr>
                <w:ilvl w:val="0"/>
                <w:numId w:val="4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:rsidR="00DD2D01" w:rsidRDefault="001E0528">
            <w:pPr>
              <w:pStyle w:val="Inne0"/>
              <w:numPr>
                <w:ilvl w:val="0"/>
                <w:numId w:val="4"/>
              </w:numPr>
              <w:tabs>
                <w:tab w:val="left" w:pos="120"/>
              </w:tabs>
            </w:pPr>
            <w:r>
              <w:rPr>
                <w:rStyle w:val="Inne"/>
              </w:rPr>
              <w:t xml:space="preserve">obejmuje koszt wynajmu sali </w:t>
            </w:r>
            <w:r>
              <w:rPr>
                <w:rStyle w:val="Inne"/>
                <w:b/>
                <w:bCs/>
              </w:rPr>
              <w:t>spełniającej wymogi sanitarne</w:t>
            </w:r>
            <w:r>
              <w:rPr>
                <w:rStyle w:val="Inne"/>
              </w:rPr>
              <w:t>, wyposażonej, zgodnie z potrzebami projektu, m.in. w stoły, krzesła, rzutnik multimedialny z ekranem, komputer, tablice flipchart lub tablice suchościeralne, bezprzewodowy dostęp do Internetu oraz koszty utrzymania sali, w tym energii elektrycznej</w:t>
            </w:r>
          </w:p>
          <w:p w:rsidR="00DD2D01" w:rsidRDefault="001E0528">
            <w:pPr>
              <w:pStyle w:val="Inne0"/>
              <w:numPr>
                <w:ilvl w:val="0"/>
                <w:numId w:val="4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sala oraz budynek, w którym się ona znajduje, zapewnia dostęp dla osób z niepełnosprawnością ruchową (tj. dostosowanie architektoniczne), przy czym obowiązek ten nie dotyczy udostępniania sal szkoleniowych jako wkład własny w projekcie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D2D01" w:rsidRDefault="001E0528" w:rsidP="004E483F">
            <w:pPr>
              <w:pStyle w:val="Inne0"/>
              <w:spacing w:before="320" w:after="0"/>
              <w:jc w:val="center"/>
            </w:pPr>
            <w:r>
              <w:rPr>
                <w:rStyle w:val="Inne"/>
                <w:b/>
                <w:bCs/>
                <w:lang w:val="en-US" w:eastAsia="en-US" w:bidi="en-US"/>
              </w:rPr>
              <w:t xml:space="preserve">100 PLN/ za </w:t>
            </w:r>
            <w:r>
              <w:rPr>
                <w:rStyle w:val="Inne"/>
                <w:b/>
                <w:bCs/>
              </w:rPr>
              <w:t xml:space="preserve">godzinę zegarową </w:t>
            </w:r>
            <w:r>
              <w:rPr>
                <w:rStyle w:val="Inne"/>
                <w:b/>
                <w:bCs/>
                <w:lang w:val="en-US" w:eastAsia="en-US" w:bidi="en-US"/>
              </w:rPr>
              <w:t>szkolenia</w:t>
            </w:r>
          </w:p>
        </w:tc>
        <w:tc>
          <w:tcPr>
            <w:tcW w:w="3830" w:type="dxa"/>
            <w:shd w:val="clear" w:color="auto" w:fill="auto"/>
          </w:tcPr>
          <w:p w:rsidR="00DD2D01" w:rsidRDefault="001E0528">
            <w:pPr>
              <w:pStyle w:val="Inne0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rStyle w:val="Inne"/>
              </w:rPr>
              <w:t>cena dotyczy też wynajmu sali na różnego typu grupowe spotkania merytoryczne, o ile ich realizacja jest niezbędna i wynika z celu realizacji projektu, zaś cena powinna być niższa, jeśli koszt nie obejmuje wyposażenia określonego jak dla wynajmu sali szkoleniowej</w:t>
            </w:r>
          </w:p>
          <w:p w:rsidR="00DD2D01" w:rsidRDefault="001E0528">
            <w:pPr>
              <w:pStyle w:val="Inne0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rStyle w:val="Inne"/>
              </w:rPr>
              <w:t>cena obejmuje wynajem krótkoterminowy (w przypadku wynajmu sal szkoleniowych na okres dłuższy niż 80 godzin zegarowych cena powinna być niższa)</w:t>
            </w:r>
          </w:p>
          <w:p w:rsidR="00DD2D01" w:rsidRDefault="001E0528">
            <w:pPr>
              <w:pStyle w:val="Inne0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rStyle w:val="Inne"/>
              </w:rPr>
              <w:t>cena nie dotyczy wynajmu sal wyposażonych w sprzęt specjalistyczny umożliwiający udział w szkoleniach osób z innymi rodzajami niepełnosprawności niż niepełnosprawność ruchowa (np. sala z pętlą indukcyjną)</w:t>
            </w:r>
          </w:p>
          <w:p w:rsidR="00DD2D01" w:rsidRDefault="001E0528">
            <w:pPr>
              <w:pStyle w:val="Inne0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rStyle w:val="Inne"/>
              </w:rPr>
              <w:t>cena dotyczy wynajmu sali do 40 osób</w:t>
            </w:r>
          </w:p>
        </w:tc>
      </w:tr>
    </w:tbl>
    <w:p w:rsidR="00DD2D01" w:rsidRDefault="00DD2D0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24"/>
        <w:gridCol w:w="5299"/>
        <w:gridCol w:w="2213"/>
        <w:gridCol w:w="3830"/>
      </w:tblGrid>
      <w:tr w:rsidR="00DD2D01" w:rsidTr="00CE4D87">
        <w:trPr>
          <w:trHeight w:hRule="exact" w:val="25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0801B8" w:rsidP="00896F1A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P</w:t>
            </w:r>
            <w:r w:rsidR="001E0528">
              <w:rPr>
                <w:rStyle w:val="Inne"/>
                <w:b/>
                <w:bCs/>
              </w:rPr>
              <w:t>rzerwa kawow</w:t>
            </w:r>
            <w:r w:rsidR="001E0528" w:rsidRPr="000801B8">
              <w:rPr>
                <w:rStyle w:val="Inne"/>
                <w:b/>
                <w:bCs/>
              </w:rPr>
              <w:t>a</w:t>
            </w:r>
            <w:r w:rsidRPr="000801B8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numPr>
                <w:ilvl w:val="0"/>
                <w:numId w:val="12"/>
              </w:numPr>
              <w:tabs>
                <w:tab w:val="left" w:pos="120"/>
              </w:tabs>
              <w:spacing w:after="100"/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:rsidR="00DD2D01" w:rsidRDefault="001E0528">
            <w:pPr>
              <w:pStyle w:val="Inne0"/>
              <w:numPr>
                <w:ilvl w:val="0"/>
                <w:numId w:val="12"/>
              </w:numPr>
              <w:tabs>
                <w:tab w:val="left" w:pos="120"/>
              </w:tabs>
              <w:spacing w:after="100"/>
            </w:pPr>
            <w:r>
              <w:rPr>
                <w:rStyle w:val="Inne"/>
              </w:rPr>
              <w:t>wydatek kwalifikowalny, o ile forma wsparcia, w ramach której ma być świadczona przerwa kawowa dotyczy tej samej grupy osób i nie jest przewidziany zimny bufet</w:t>
            </w:r>
          </w:p>
          <w:p w:rsidR="00DD2D01" w:rsidRDefault="001E0528">
            <w:pPr>
              <w:pStyle w:val="Inne0"/>
              <w:numPr>
                <w:ilvl w:val="0"/>
                <w:numId w:val="12"/>
              </w:numPr>
              <w:tabs>
                <w:tab w:val="left" w:pos="120"/>
              </w:tabs>
              <w:spacing w:after="100"/>
            </w:pPr>
            <w:r>
              <w:rPr>
                <w:rStyle w:val="Inne"/>
              </w:rPr>
              <w:t>obejmuje kawę, herbatę, wodę, mleko, cukier, cytryna, drobne słone lub słodkie przekąski typu paluszki lub kruche ciastka lub owoce, przy czym istnieje możliwość szerszego zakresu usługi, o ile mieści się w określonej cenie rynkowej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1E0528" w:rsidP="004E483F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20 PLN/osobę/dzień szkoleniowy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cena rynkowa powinna być uzależniona od rodzaju oferowanej usługi i jest niższa, jeśli finansowany jest mniejszy zakres usługi (np. kawa, herbata, woda, mleko, cukier, cytryna bez drobnych słonych lub słodkich przekąsek)</w:t>
            </w:r>
          </w:p>
        </w:tc>
      </w:tr>
      <w:tr w:rsidR="00DD2D01" w:rsidTr="00CE4D87">
        <w:trPr>
          <w:trHeight w:hRule="exact" w:val="336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0801B8" w:rsidP="00896F1A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Z</w:t>
            </w:r>
            <w:r w:rsidR="001E0528">
              <w:rPr>
                <w:rStyle w:val="Inne"/>
                <w:b/>
                <w:bCs/>
              </w:rPr>
              <w:t>imny bufet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numPr>
                <w:ilvl w:val="0"/>
                <w:numId w:val="13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:rsidR="00DD2D01" w:rsidRDefault="001E0528">
            <w:pPr>
              <w:pStyle w:val="Inne0"/>
              <w:numPr>
                <w:ilvl w:val="0"/>
                <w:numId w:val="13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forma wsparcia, w ramach której ma być świadczony zimny bufet dla tej samej grupy osób w danym dniu trwa co najmniej 4 godziny lekcyjne (tj. 4 x 45 minut) i nie jest przewidziany lunch/obiad</w:t>
            </w:r>
          </w:p>
          <w:p w:rsidR="00DD2D01" w:rsidRPr="00215942" w:rsidRDefault="001E0528" w:rsidP="00215942">
            <w:pPr>
              <w:pStyle w:val="Inne0"/>
              <w:numPr>
                <w:ilvl w:val="0"/>
                <w:numId w:val="13"/>
              </w:numPr>
              <w:tabs>
                <w:tab w:val="left" w:pos="120"/>
              </w:tabs>
            </w:pPr>
            <w:r>
              <w:rPr>
                <w:rStyle w:val="Inne"/>
              </w:rPr>
              <w:t>obejmuje kawę, herbatę, wodę, soki, mleko, cukier, cytryna, drobne słone lub słodkie przekąski typu paluszki lub kruche ciastka lub owoce, kanapki, przekąski koktajlowe, przy czym istnieje możliwość szerszego zakresu usługi, o ile mieści się w określonej cenie rynkowej.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D01" w:rsidRDefault="001E0528" w:rsidP="004E483F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50 PLN/osobę/dzień szkoleniowy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cena rynkowa powinna być uzależniona od rodzaju oferowanej usługi i jest niższa, jeśli finansowany jest mniejszy zakres usługi</w:t>
            </w:r>
          </w:p>
        </w:tc>
      </w:tr>
      <w:tr w:rsidR="00DD2D01" w:rsidTr="00CE4D87">
        <w:trPr>
          <w:trHeight w:hRule="exact" w:val="20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0801B8" w:rsidP="00896F1A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Lunch/obiad/</w:t>
            </w:r>
            <w:r w:rsidR="001E0528">
              <w:rPr>
                <w:rStyle w:val="Inne"/>
                <w:b/>
                <w:bCs/>
              </w:rPr>
              <w:t>kolacja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2D01" w:rsidRDefault="001E0528">
            <w:pPr>
              <w:pStyle w:val="Inne0"/>
              <w:numPr>
                <w:ilvl w:val="0"/>
                <w:numId w:val="14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:rsidR="00DD2D01" w:rsidRDefault="001E0528">
            <w:pPr>
              <w:pStyle w:val="Inne0"/>
              <w:numPr>
                <w:ilvl w:val="0"/>
                <w:numId w:val="14"/>
              </w:numPr>
              <w:tabs>
                <w:tab w:val="left" w:pos="120"/>
              </w:tabs>
              <w:spacing w:after="0"/>
            </w:pPr>
            <w:r>
              <w:rPr>
                <w:rStyle w:val="Inne"/>
              </w:rPr>
              <w:t>obejmuje dwa dania (zupa i drugie danie) oraz napój, przy czym istnieje możliwość szerszego zakresu usługi, o</w:t>
            </w:r>
          </w:p>
          <w:p w:rsidR="00DD2D01" w:rsidRDefault="001E0528">
            <w:pPr>
              <w:pStyle w:val="Inne0"/>
            </w:pPr>
            <w:r>
              <w:rPr>
                <w:rStyle w:val="Inne"/>
              </w:rPr>
              <w:t>ile mieści się w określonej cenie rynkowej</w:t>
            </w:r>
          </w:p>
          <w:p w:rsidR="00DD2D01" w:rsidRDefault="001E0528">
            <w:pPr>
              <w:pStyle w:val="Inne0"/>
              <w:numPr>
                <w:ilvl w:val="0"/>
                <w:numId w:val="14"/>
              </w:numPr>
              <w:tabs>
                <w:tab w:val="left" w:pos="120"/>
              </w:tabs>
            </w:pPr>
            <w:r>
              <w:rPr>
                <w:rStyle w:val="Inne"/>
              </w:rPr>
              <w:t>w przypadku lunch/ obiadu wydatek kwalifikowalny, o ile wsparcie dla tej samej grupy osób w danym dniu trwa co najmniej 6 godzin lekcyjnych (tj. 6 x 45 minut) i nie jest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1E0528" w:rsidP="004E483F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58 PLN/osobę/ posiłek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cena rynkowa powinna być uzależniona od rodzaju oferowanej usługi i jest niższa, jeśli finansowany jest mniejszy zakres usługi (np. obiad składający się tylko z drugiego dania i napoju)</w:t>
            </w:r>
          </w:p>
        </w:tc>
      </w:tr>
    </w:tbl>
    <w:p w:rsidR="00DD2D01" w:rsidRDefault="001E0528">
      <w:pPr>
        <w:pStyle w:val="Podpistabeli0"/>
        <w:ind w:left="91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24"/>
        <w:gridCol w:w="5299"/>
        <w:gridCol w:w="2213"/>
        <w:gridCol w:w="3830"/>
      </w:tblGrid>
      <w:tr w:rsidR="00DD2D01" w:rsidTr="007921D0">
        <w:trPr>
          <w:trHeight w:hRule="exact" w:val="9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D01" w:rsidRDefault="00DD2D0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D01" w:rsidRDefault="00DD2D01">
            <w:pPr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</w:pPr>
            <w:r>
              <w:rPr>
                <w:rStyle w:val="Inne"/>
              </w:rPr>
              <w:t>przewidziany zimny bufet</w:t>
            </w:r>
          </w:p>
          <w:p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w przypadku kolacji wydatek kwalifikowalny, o ile finansowana jest usługa noclegowa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D01" w:rsidRDefault="00DD2D01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01" w:rsidRDefault="00DD2D01">
            <w:pPr>
              <w:rPr>
                <w:sz w:val="10"/>
                <w:szCs w:val="10"/>
              </w:rPr>
            </w:pPr>
          </w:p>
        </w:tc>
      </w:tr>
      <w:tr w:rsidR="00DD2D01" w:rsidTr="00CE4D87">
        <w:trPr>
          <w:trHeight w:hRule="exact" w:val="590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7921D0" w:rsidP="00CE4D87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0801B8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N</w:t>
            </w:r>
            <w:r w:rsidR="001E0528">
              <w:rPr>
                <w:rStyle w:val="Inne"/>
                <w:b/>
                <w:bCs/>
              </w:rPr>
              <w:t>ocleg w kraju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jest to uzasadnione specyfiką realizowanego projektu</w:t>
            </w:r>
          </w:p>
          <w:p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możliwość zagwarantowania noclegu dotyczy uczestników, którzy posiadają miejsce zamieszkania w miejscowości innej niż ta miejscowość, w której odbywa się szkolenie</w:t>
            </w:r>
          </w:p>
          <w:p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wydatek kwalifikowalny, o ile wsparcie (np. szkolenie, spotkanie) dla tej samej grupy osób trwa co najmniej dwa dni</w:t>
            </w:r>
          </w:p>
          <w:p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w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nie później niż o godzinie 9.00 lub kończy się po godzinie 17.00, chyba że nie ma dostępnego dojazdu publicznymi środkami transportu</w:t>
            </w:r>
          </w:p>
          <w:p w:rsidR="00DD2D01" w:rsidRDefault="001E0528">
            <w:pPr>
              <w:pStyle w:val="Inne0"/>
              <w:numPr>
                <w:ilvl w:val="0"/>
                <w:numId w:val="15"/>
              </w:numPr>
              <w:tabs>
                <w:tab w:val="left" w:pos="120"/>
              </w:tabs>
            </w:pPr>
            <w:r>
              <w:rPr>
                <w:rStyle w:val="Inne"/>
              </w:rPr>
              <w:t>obejmuje nocleg w miejscu noclegowym o standardzie maksymalnie hotelu 3* wraz ze śniadaniem, przy czym istnieje możliwość szerszego zakresu usługi, o ile mieści się w określonej cenie rynkowej i jest to uzasadnione celami projektu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D01" w:rsidRDefault="001E0528" w:rsidP="004E483F">
            <w:pPr>
              <w:pStyle w:val="Inne0"/>
              <w:jc w:val="center"/>
            </w:pPr>
            <w:r>
              <w:rPr>
                <w:rStyle w:val="Inne"/>
              </w:rPr>
              <w:t>hotel o maksymalnym standardzie 3*:</w:t>
            </w:r>
          </w:p>
          <w:p w:rsidR="00DD2D01" w:rsidRDefault="001E0528" w:rsidP="004E483F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240 PLN/1 nocleg / 1 osoba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01" w:rsidRDefault="001E0528">
            <w:pPr>
              <w:pStyle w:val="Inne0"/>
              <w:spacing w:after="0"/>
            </w:pPr>
            <w:r>
              <w:rPr>
                <w:rStyle w:val="Inne"/>
              </w:rPr>
              <w:t>- cena rynkowa powinna być uzależniona od rodzaju oferowanej usługi i jest niższa, jeśli finansowany jest mniejszy zakres usługi (np. nocleg w pokoju wieloosobowym, tj. 3-osobowym lub większym)</w:t>
            </w:r>
          </w:p>
        </w:tc>
      </w:tr>
    </w:tbl>
    <w:p w:rsidR="00DD2D01" w:rsidRPr="007921D0" w:rsidRDefault="001E0528" w:rsidP="000801B8">
      <w:pPr>
        <w:pStyle w:val="Podpistabeli0"/>
        <w:spacing w:before="240"/>
        <w:ind w:left="82"/>
      </w:pPr>
      <w:r>
        <w:rPr>
          <w:rStyle w:val="Podpistabeli"/>
          <w:i/>
          <w:iCs/>
          <w:sz w:val="20"/>
          <w:szCs w:val="20"/>
        </w:rPr>
        <w:t>*Wskazówki stanowią zalecenia IZ PO WER dla wszystkich projektów PO WER, z wyłączeniem projektów pomocy technicznej</w:t>
      </w:r>
    </w:p>
    <w:p w:rsidR="00DD2D01" w:rsidRDefault="001E0528">
      <w:pPr>
        <w:pStyle w:val="Podpistabeli0"/>
        <w:rPr>
          <w:sz w:val="20"/>
          <w:szCs w:val="20"/>
        </w:rPr>
      </w:pPr>
      <w:r>
        <w:rPr>
          <w:rStyle w:val="Podpistabeli"/>
          <w:i/>
          <w:iCs/>
          <w:sz w:val="20"/>
          <w:szCs w:val="20"/>
        </w:rPr>
        <w:t>**Ceny wyliczone na podstawie rozeznania rynku dokumentowanego przez IZ PO WER (co najmniej 10 ofert do każdej pozycji), podane kwoty to ceny brutto.</w:t>
      </w:r>
    </w:p>
    <w:sectPr w:rsidR="00DD2D01" w:rsidSect="00215942">
      <w:footerReference w:type="default" r:id="rId8"/>
      <w:pgSz w:w="16840" w:h="11900" w:orient="landscape"/>
      <w:pgMar w:top="1407" w:right="1077" w:bottom="1560" w:left="1276" w:header="97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28" w:rsidRDefault="001E0528">
      <w:r>
        <w:separator/>
      </w:r>
    </w:p>
  </w:endnote>
  <w:endnote w:type="continuationSeparator" w:id="0">
    <w:p w:rsidR="001E0528" w:rsidRDefault="001E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01" w:rsidRDefault="001E05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9739630</wp:posOffset>
              </wp:positionH>
              <wp:positionV relativeFrom="page">
                <wp:posOffset>6967855</wp:posOffset>
              </wp:positionV>
              <wp:extent cx="3048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2D01" w:rsidRDefault="001E0528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6AF2" w:rsidRPr="00B66AF2">
                            <w:rPr>
                              <w:rStyle w:val="Nagweklubstopka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66.9pt;margin-top:548.65pt;width:2.4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" filled="f" stroked="f">
              <v:textbox style="mso-fit-shape-to-text:t" inset="0,0,0,0">
                <w:txbxContent>
                  <w:p w:rsidR="00DD2D01" w:rsidRDefault="001E0528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6AF2" w:rsidRPr="00B66AF2">
                      <w:rPr>
                        <w:rStyle w:val="Nagweklubstopka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28" w:rsidRDefault="001E0528"/>
  </w:footnote>
  <w:footnote w:type="continuationSeparator" w:id="0">
    <w:p w:rsidR="001E0528" w:rsidRDefault="001E0528"/>
  </w:footnote>
  <w:footnote w:id="1">
    <w:p w:rsidR="000801B8" w:rsidRDefault="000801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Podpistabeli"/>
        </w:rPr>
        <w:t>W przypadku, gdy wsparcie dla tej samej grupy osób w danym dniu trwa powyżej 6 godzin lekcyjnych (tj. 6 x 45 minut) istnieje możliwość zapewnienia drugiej przerwy kawowej (dotyczy to również przypadku, gdy przewidziany jest zimny bufet).</w:t>
      </w:r>
    </w:p>
  </w:footnote>
  <w:footnote w:id="2">
    <w:p w:rsidR="000801B8" w:rsidRDefault="000801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Podpistabeli"/>
        </w:rPr>
        <w:t xml:space="preserve">Nie dotyczy noclegów rozliczanych w ramach kosztów delegacji; w takim przypadku koszty przysługujące z tytułu podróży służbowych powinny być zgodne z </w:t>
      </w:r>
      <w:r>
        <w:rPr>
          <w:rStyle w:val="Podpistabeli"/>
          <w:i/>
          <w:iCs/>
        </w:rPr>
        <w:t>rozporządzeniem Ministra Pracy i Polityki Społecznej z dnia 29 stycznia 2013 r. w sprawie należności przysługujących pracownikowi zatrudnionemu w państwowej lub samorządowej jednostce sfery budżetowej z tytułu podróży służbowe.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820"/>
    <w:multiLevelType w:val="multilevel"/>
    <w:tmpl w:val="37FE58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B1CD5"/>
    <w:multiLevelType w:val="multilevel"/>
    <w:tmpl w:val="87CACA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94B1D"/>
    <w:multiLevelType w:val="multilevel"/>
    <w:tmpl w:val="B400F7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60FF5"/>
    <w:multiLevelType w:val="multilevel"/>
    <w:tmpl w:val="C34859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C7DF4"/>
    <w:multiLevelType w:val="multilevel"/>
    <w:tmpl w:val="AA0AD9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D85BDD"/>
    <w:multiLevelType w:val="multilevel"/>
    <w:tmpl w:val="D3AADB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945945"/>
    <w:multiLevelType w:val="multilevel"/>
    <w:tmpl w:val="DFB831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D71144"/>
    <w:multiLevelType w:val="multilevel"/>
    <w:tmpl w:val="2E3280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D23BC4"/>
    <w:multiLevelType w:val="multilevel"/>
    <w:tmpl w:val="01B4A1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E515D7"/>
    <w:multiLevelType w:val="multilevel"/>
    <w:tmpl w:val="1DBE75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500036"/>
    <w:multiLevelType w:val="multilevel"/>
    <w:tmpl w:val="85FA33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CE350F"/>
    <w:multiLevelType w:val="multilevel"/>
    <w:tmpl w:val="77BAAE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4656E7"/>
    <w:multiLevelType w:val="multilevel"/>
    <w:tmpl w:val="5A7EE5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B53011"/>
    <w:multiLevelType w:val="multilevel"/>
    <w:tmpl w:val="801C52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16D8E"/>
    <w:multiLevelType w:val="multilevel"/>
    <w:tmpl w:val="600E4F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C5FC7"/>
    <w:multiLevelType w:val="multilevel"/>
    <w:tmpl w:val="4DA2B1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B27914"/>
    <w:multiLevelType w:val="multilevel"/>
    <w:tmpl w:val="A6D4BB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D4105B"/>
    <w:multiLevelType w:val="multilevel"/>
    <w:tmpl w:val="27E030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  <w:num w:numId="14">
    <w:abstractNumId w:val="3"/>
  </w:num>
  <w:num w:numId="15">
    <w:abstractNumId w:val="15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01"/>
    <w:rsid w:val="000801B8"/>
    <w:rsid w:val="001E0528"/>
    <w:rsid w:val="00215942"/>
    <w:rsid w:val="004E483F"/>
    <w:rsid w:val="007921D0"/>
    <w:rsid w:val="00896F1A"/>
    <w:rsid w:val="00A34078"/>
    <w:rsid w:val="00B66AF2"/>
    <w:rsid w:val="00CE4D87"/>
    <w:rsid w:val="00D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E657A-AC10-4A02-BA8A-C5CCCC06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460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pacing w:after="80"/>
    </w:pPr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6"/>
      <w:szCs w:val="16"/>
    </w:rPr>
  </w:style>
  <w:style w:type="paragraph" w:styleId="Stopka">
    <w:name w:val="footer"/>
    <w:basedOn w:val="Normalny"/>
    <w:link w:val="StopkaZnak"/>
    <w:unhideWhenUsed/>
    <w:rsid w:val="007921D0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rsid w:val="007921D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01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01B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0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883D-8BA0-4D2F-B1FA-8605C01C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Wskazówki do oceny racjonalności i zasadności wydatków przy ocenie projektów PO KL</vt:lpstr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Wskazówki do oceny racjonalności i zasadności wydatków przy ocenie projektów PO KL</dc:title>
  <dc:subject/>
  <dc:creator>Renata_Piecyk</dc:creator>
  <cp:keywords/>
  <cp:lastModifiedBy>Damian Maniecki</cp:lastModifiedBy>
  <cp:revision>8</cp:revision>
  <dcterms:created xsi:type="dcterms:W3CDTF">2022-04-29T06:45:00Z</dcterms:created>
  <dcterms:modified xsi:type="dcterms:W3CDTF">2022-04-29T12:09:00Z</dcterms:modified>
</cp:coreProperties>
</file>