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DD2A9F">
        <w:rPr>
          <w:rFonts w:ascii="Arial" w:hAnsi="Arial" w:cs="Arial"/>
          <w:b/>
          <w:sz w:val="24"/>
          <w:szCs w:val="24"/>
        </w:rPr>
        <w:t>3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665B7C" w:rsidRDefault="00843A37" w:rsidP="00665B7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 xml:space="preserve">Cena brutto usługi – </w:t>
      </w:r>
      <w:r w:rsidR="00665B7C">
        <w:rPr>
          <w:rFonts w:ascii="Arial" w:hAnsi="Arial" w:cs="Arial"/>
          <w:b/>
        </w:rPr>
        <w:t>10</w:t>
      </w:r>
      <w:r w:rsidRPr="00CF3CFB">
        <w:rPr>
          <w:rFonts w:ascii="Arial" w:hAnsi="Arial" w:cs="Arial"/>
          <w:b/>
        </w:rPr>
        <w:t>0 pkt (waga)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/C) x </w:t>
      </w:r>
      <w:r w:rsidR="00665B7C">
        <w:rPr>
          <w:rFonts w:ascii="Arial" w:hAnsi="Arial" w:cs="Arial"/>
          <w:sz w:val="24"/>
          <w:szCs w:val="24"/>
        </w:rPr>
        <w:t>100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 w:rsidR="00665B7C">
        <w:rPr>
          <w:rFonts w:ascii="Arial" w:hAnsi="Arial" w:cs="Arial"/>
          <w:sz w:val="24"/>
          <w:szCs w:val="24"/>
        </w:rPr>
        <w:t xml:space="preserve">acowana badanej oferty 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>z dokładności</w:t>
      </w:r>
      <w:bookmarkStart w:id="0" w:name="_GoBack"/>
      <w:bookmarkEnd w:id="0"/>
      <w:r w:rsidR="00FE5052">
        <w:rPr>
          <w:rFonts w:ascii="Arial" w:hAnsi="Arial" w:cs="Arial"/>
          <w:sz w:val="24"/>
          <w:szCs w:val="24"/>
        </w:rPr>
        <w:t xml:space="preserve">ą do dwóch miejsc </w:t>
      </w:r>
      <w:r w:rsidRPr="0088138A">
        <w:rPr>
          <w:rFonts w:ascii="Arial" w:hAnsi="Arial" w:cs="Arial"/>
          <w:sz w:val="24"/>
          <w:szCs w:val="24"/>
        </w:rPr>
        <w:t>po przecinku.</w:t>
      </w:r>
      <w:r w:rsidRPr="0066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7B79">
        <w:rPr>
          <w:rFonts w:ascii="Arial" w:hAnsi="Arial" w:cs="Arial"/>
          <w:sz w:val="24"/>
          <w:szCs w:val="24"/>
        </w:rPr>
        <w:t>Zamawiający wybierze ofertę, która uzyska najwyższą liczbę punktó</w:t>
      </w:r>
      <w:r w:rsidR="00665B7C" w:rsidRPr="00367B79">
        <w:rPr>
          <w:rFonts w:ascii="Arial" w:hAnsi="Arial" w:cs="Arial"/>
          <w:sz w:val="24"/>
          <w:szCs w:val="24"/>
        </w:rPr>
        <w:t>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 xml:space="preserve"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</w:t>
      </w:r>
      <w:r w:rsidRPr="0088138A">
        <w:rPr>
          <w:rFonts w:ascii="Arial" w:hAnsi="Arial" w:cs="Arial"/>
          <w:sz w:val="24"/>
          <w:szCs w:val="24"/>
        </w:rPr>
        <w:lastRenderedPageBreak/>
        <w:t>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77" w:rsidRDefault="00300577" w:rsidP="00FB5C4D">
      <w:pPr>
        <w:spacing w:after="0" w:line="240" w:lineRule="auto"/>
      </w:pPr>
      <w:r>
        <w:separator/>
      </w:r>
    </w:p>
  </w:endnote>
  <w:end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77" w:rsidRDefault="00300577" w:rsidP="00FB5C4D">
      <w:pPr>
        <w:spacing w:after="0" w:line="240" w:lineRule="auto"/>
      </w:pPr>
      <w:r>
        <w:separator/>
      </w:r>
    </w:p>
  </w:footnote>
  <w:foot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24471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00577"/>
    <w:rsid w:val="00367B79"/>
    <w:rsid w:val="003773E7"/>
    <w:rsid w:val="00384044"/>
    <w:rsid w:val="003E36BF"/>
    <w:rsid w:val="004003C5"/>
    <w:rsid w:val="00435441"/>
    <w:rsid w:val="00451AE9"/>
    <w:rsid w:val="00501E15"/>
    <w:rsid w:val="005041EE"/>
    <w:rsid w:val="005F367A"/>
    <w:rsid w:val="00644640"/>
    <w:rsid w:val="00665B7C"/>
    <w:rsid w:val="006802D6"/>
    <w:rsid w:val="006D2EEF"/>
    <w:rsid w:val="006F7A9D"/>
    <w:rsid w:val="00791BFC"/>
    <w:rsid w:val="007E6B8E"/>
    <w:rsid w:val="007F4B44"/>
    <w:rsid w:val="00843A37"/>
    <w:rsid w:val="00862785"/>
    <w:rsid w:val="00890F56"/>
    <w:rsid w:val="009A793E"/>
    <w:rsid w:val="009D5292"/>
    <w:rsid w:val="009F6D9B"/>
    <w:rsid w:val="00A440A8"/>
    <w:rsid w:val="00AA6502"/>
    <w:rsid w:val="00BD1ADB"/>
    <w:rsid w:val="00C21D93"/>
    <w:rsid w:val="00CF3CFB"/>
    <w:rsid w:val="00D05BAF"/>
    <w:rsid w:val="00DD2A9F"/>
    <w:rsid w:val="00E04ACE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5</cp:revision>
  <dcterms:created xsi:type="dcterms:W3CDTF">2022-01-05T13:38:00Z</dcterms:created>
  <dcterms:modified xsi:type="dcterms:W3CDTF">2022-01-13T14:10:00Z</dcterms:modified>
</cp:coreProperties>
</file>