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00B6" w14:textId="77777777" w:rsidR="008F6A34" w:rsidRDefault="008F6A34" w:rsidP="008F6A34">
      <w:pPr>
        <w:widowControl/>
        <w:autoSpaceDE/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Arial" w:eastAsia="Calibri" w:hAnsi="Arial" w:cs="Arial"/>
          <w:b/>
          <w:sz w:val="24"/>
          <w:szCs w:val="24"/>
          <w:lang w:val="pl-PL"/>
        </w:rPr>
        <w:t xml:space="preserve">Załącznik nr 3 do Zapytania Ofertowego </w:t>
      </w:r>
    </w:p>
    <w:p w14:paraId="2C491F35" w14:textId="77777777" w:rsidR="008F6A34" w:rsidRDefault="008F6A34" w:rsidP="008F6A34">
      <w:pPr>
        <w:widowControl/>
        <w:autoSpaceDE/>
        <w:spacing w:before="16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  <w:t>KRYTERIA OCENY</w:t>
      </w:r>
    </w:p>
    <w:p w14:paraId="0C3F0CF9" w14:textId="77777777" w:rsidR="008F6A34" w:rsidRDefault="008F6A34" w:rsidP="008F6A34">
      <w:pPr>
        <w:widowControl/>
        <w:autoSpaceDE/>
        <w:spacing w:before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Ocenie podlegają wyłącznie oferty zgodne z treścią i przedmiotem zamówienia, zawierające wszystkie wymagane Zapytaniem Ofertowym dokumenty oraz spełniające warunki w nim określone. Przy wyborze najkorzystniejszej oferty Zamawiający będzie kierował się następującymi kryteriami:</w:t>
      </w:r>
    </w:p>
    <w:p w14:paraId="69E16254" w14:textId="77777777" w:rsidR="00151930" w:rsidRPr="00151930" w:rsidRDefault="00151930" w:rsidP="00151930">
      <w:pPr>
        <w:widowControl/>
        <w:numPr>
          <w:ilvl w:val="0"/>
          <w:numId w:val="21"/>
        </w:numPr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151930">
        <w:rPr>
          <w:rFonts w:ascii="Arial" w:eastAsia="Calibri" w:hAnsi="Arial" w:cs="Arial"/>
          <w:sz w:val="24"/>
          <w:szCs w:val="24"/>
          <w:lang w:val="pl-PL"/>
        </w:rPr>
        <w:t xml:space="preserve">Cena brutto usługi – </w:t>
      </w:r>
      <w:r w:rsidRPr="00151930">
        <w:rPr>
          <w:rFonts w:ascii="Arial" w:eastAsia="Calibri" w:hAnsi="Arial" w:cs="Arial"/>
          <w:b/>
          <w:sz w:val="24"/>
          <w:szCs w:val="24"/>
          <w:lang w:val="pl-PL"/>
        </w:rPr>
        <w:t>50 pkt</w:t>
      </w:r>
      <w:r w:rsidRPr="00151930">
        <w:rPr>
          <w:rFonts w:ascii="Arial" w:eastAsia="Calibri" w:hAnsi="Arial" w:cs="Arial"/>
          <w:sz w:val="24"/>
          <w:szCs w:val="24"/>
          <w:lang w:val="pl-PL"/>
        </w:rPr>
        <w:t xml:space="preserve"> (waga)</w:t>
      </w:r>
    </w:p>
    <w:p w14:paraId="0686215D" w14:textId="77777777" w:rsidR="00151930" w:rsidRPr="00151930" w:rsidRDefault="00151930" w:rsidP="00151930">
      <w:pPr>
        <w:widowControl/>
        <w:numPr>
          <w:ilvl w:val="0"/>
          <w:numId w:val="21"/>
        </w:numPr>
        <w:autoSpaceDE/>
        <w:autoSpaceDN/>
        <w:spacing w:after="160" w:line="360" w:lineRule="auto"/>
        <w:ind w:left="360"/>
        <w:rPr>
          <w:rFonts w:ascii="Arial" w:eastAsiaTheme="minorHAnsi" w:hAnsi="Arial" w:cs="Arial"/>
          <w:sz w:val="24"/>
          <w:szCs w:val="24"/>
        </w:rPr>
      </w:pPr>
      <w:r w:rsidRPr="00151930">
        <w:rPr>
          <w:rFonts w:ascii="Arial" w:eastAsia="Calibri" w:hAnsi="Arial" w:cs="Arial"/>
          <w:sz w:val="24"/>
          <w:szCs w:val="24"/>
          <w:lang w:val="pl-PL"/>
        </w:rPr>
        <w:t xml:space="preserve">Liczba przeszkolonych przez Wykonawcę </w:t>
      </w:r>
      <w:r w:rsidRPr="00151930">
        <w:rPr>
          <w:rFonts w:ascii="Arial" w:eastAsiaTheme="minorHAnsi" w:hAnsi="Arial" w:cs="Arial"/>
          <w:sz w:val="24"/>
          <w:szCs w:val="24"/>
        </w:rPr>
        <w:t>osób z niepełnosprawnością wzroku z zakresu orientacji przestrzennej i mobilności w ostatnich 5 latach - kryterium premiujące:</w:t>
      </w:r>
    </w:p>
    <w:p w14:paraId="62BA8F07" w14:textId="612D356C" w:rsidR="00151930" w:rsidRPr="00151930" w:rsidRDefault="00ED1760" w:rsidP="00151930">
      <w:pPr>
        <w:widowControl/>
        <w:numPr>
          <w:ilvl w:val="0"/>
          <w:numId w:val="22"/>
        </w:numPr>
        <w:autoSpaceDE/>
        <w:autoSpaceDN/>
        <w:spacing w:before="137" w:after="160" w:line="360" w:lineRule="auto"/>
        <w:ind w:left="1196" w:hanging="3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</w:t>
      </w:r>
      <w:r w:rsidR="00151930" w:rsidRPr="00151930">
        <w:rPr>
          <w:rFonts w:ascii="Arial" w:eastAsiaTheme="minorHAnsi" w:hAnsi="Arial" w:cs="Arial"/>
          <w:sz w:val="24"/>
          <w:szCs w:val="24"/>
        </w:rPr>
        <w:t>1-</w:t>
      </w:r>
      <w:r>
        <w:rPr>
          <w:rFonts w:ascii="Arial" w:eastAsiaTheme="minorHAnsi" w:hAnsi="Arial" w:cs="Arial"/>
          <w:sz w:val="24"/>
          <w:szCs w:val="24"/>
        </w:rPr>
        <w:t>2</w:t>
      </w:r>
      <w:r w:rsidR="00151930" w:rsidRPr="00151930">
        <w:rPr>
          <w:rFonts w:ascii="Arial" w:eastAsiaTheme="minorHAnsi" w:hAnsi="Arial" w:cs="Arial"/>
          <w:sz w:val="24"/>
          <w:szCs w:val="24"/>
        </w:rPr>
        <w:t xml:space="preserve">5 </w:t>
      </w:r>
      <w:proofErr w:type="spellStart"/>
      <w:r w:rsidR="00151930" w:rsidRPr="00151930">
        <w:rPr>
          <w:rFonts w:ascii="Arial" w:eastAsiaTheme="minorHAnsi" w:hAnsi="Arial" w:cs="Arial"/>
          <w:sz w:val="24"/>
          <w:szCs w:val="24"/>
        </w:rPr>
        <w:t>osób</w:t>
      </w:r>
      <w:proofErr w:type="spellEnd"/>
      <w:r w:rsidR="00151930" w:rsidRPr="00151930">
        <w:rPr>
          <w:rFonts w:ascii="Arial" w:eastAsiaTheme="minorHAnsi" w:hAnsi="Arial" w:cs="Arial"/>
          <w:sz w:val="24"/>
          <w:szCs w:val="24"/>
        </w:rPr>
        <w:t xml:space="preserve"> = </w:t>
      </w:r>
      <w:r w:rsidR="00151930" w:rsidRPr="00151930">
        <w:rPr>
          <w:rFonts w:ascii="Arial" w:eastAsiaTheme="minorHAnsi" w:hAnsi="Arial" w:cs="Arial"/>
          <w:b/>
          <w:sz w:val="24"/>
          <w:szCs w:val="24"/>
        </w:rPr>
        <w:t>20 pkt</w:t>
      </w:r>
      <w:r w:rsidR="00151930" w:rsidRPr="00151930">
        <w:rPr>
          <w:rFonts w:ascii="Arial" w:eastAsiaTheme="minorHAnsi" w:hAnsi="Arial" w:cs="Arial"/>
          <w:sz w:val="24"/>
          <w:szCs w:val="24"/>
        </w:rPr>
        <w:t xml:space="preserve"> (waga),</w:t>
      </w:r>
    </w:p>
    <w:p w14:paraId="2A0DD9C2" w14:textId="3C9998C2" w:rsidR="00151930" w:rsidRPr="00151930" w:rsidRDefault="00ED1760" w:rsidP="00151930">
      <w:pPr>
        <w:widowControl/>
        <w:numPr>
          <w:ilvl w:val="0"/>
          <w:numId w:val="22"/>
        </w:numPr>
        <w:autoSpaceDE/>
        <w:autoSpaceDN/>
        <w:spacing w:before="137" w:after="160" w:line="360" w:lineRule="auto"/>
        <w:ind w:left="1196" w:hanging="3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</w:t>
      </w:r>
      <w:r w:rsidR="00151930" w:rsidRPr="00151930">
        <w:rPr>
          <w:rFonts w:ascii="Arial" w:eastAsiaTheme="minorHAnsi" w:hAnsi="Arial" w:cs="Arial"/>
          <w:sz w:val="24"/>
          <w:szCs w:val="24"/>
        </w:rPr>
        <w:t>6-</w:t>
      </w:r>
      <w:r>
        <w:rPr>
          <w:rFonts w:ascii="Arial" w:eastAsiaTheme="minorHAnsi" w:hAnsi="Arial" w:cs="Arial"/>
          <w:sz w:val="24"/>
          <w:szCs w:val="24"/>
        </w:rPr>
        <w:t>3</w:t>
      </w:r>
      <w:r w:rsidR="00151930" w:rsidRPr="00151930">
        <w:rPr>
          <w:rFonts w:ascii="Arial" w:eastAsiaTheme="minorHAnsi" w:hAnsi="Arial" w:cs="Arial"/>
          <w:sz w:val="24"/>
          <w:szCs w:val="24"/>
        </w:rPr>
        <w:t xml:space="preserve">0 </w:t>
      </w:r>
      <w:proofErr w:type="spellStart"/>
      <w:r w:rsidR="00151930" w:rsidRPr="00151930">
        <w:rPr>
          <w:rFonts w:ascii="Arial" w:eastAsiaTheme="minorHAnsi" w:hAnsi="Arial" w:cs="Arial"/>
          <w:sz w:val="24"/>
          <w:szCs w:val="24"/>
        </w:rPr>
        <w:t>osób</w:t>
      </w:r>
      <w:proofErr w:type="spellEnd"/>
      <w:r w:rsidR="00151930" w:rsidRPr="00151930">
        <w:rPr>
          <w:rFonts w:ascii="Arial" w:eastAsiaTheme="minorHAnsi" w:hAnsi="Arial" w:cs="Arial"/>
          <w:sz w:val="24"/>
          <w:szCs w:val="24"/>
        </w:rPr>
        <w:t xml:space="preserve"> = </w:t>
      </w:r>
      <w:r w:rsidR="00151930" w:rsidRPr="00151930">
        <w:rPr>
          <w:rFonts w:ascii="Arial" w:eastAsiaTheme="minorHAnsi" w:hAnsi="Arial" w:cs="Arial"/>
          <w:b/>
          <w:sz w:val="24"/>
          <w:szCs w:val="24"/>
        </w:rPr>
        <w:t>35 pkt</w:t>
      </w:r>
      <w:r w:rsidR="00151930" w:rsidRPr="00151930">
        <w:rPr>
          <w:rFonts w:ascii="Arial" w:eastAsiaTheme="minorHAnsi" w:hAnsi="Arial" w:cs="Arial"/>
          <w:sz w:val="24"/>
          <w:szCs w:val="24"/>
        </w:rPr>
        <w:t xml:space="preserve"> (waga),</w:t>
      </w:r>
    </w:p>
    <w:p w14:paraId="7067B5A0" w14:textId="1309B62A" w:rsidR="008F6A34" w:rsidRPr="00151930" w:rsidRDefault="00ED1760" w:rsidP="00151930">
      <w:pPr>
        <w:widowControl/>
        <w:numPr>
          <w:ilvl w:val="0"/>
          <w:numId w:val="22"/>
        </w:numPr>
        <w:autoSpaceDE/>
        <w:autoSpaceDN/>
        <w:spacing w:before="137" w:after="160" w:line="360" w:lineRule="auto"/>
        <w:ind w:left="1196" w:hanging="3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</w:t>
      </w:r>
      <w:r w:rsidR="00151930" w:rsidRPr="00151930">
        <w:rPr>
          <w:rFonts w:ascii="Arial" w:eastAsiaTheme="minorHAnsi" w:hAnsi="Arial" w:cs="Arial"/>
          <w:sz w:val="24"/>
          <w:szCs w:val="24"/>
        </w:rPr>
        <w:t xml:space="preserve">1 </w:t>
      </w:r>
      <w:proofErr w:type="spellStart"/>
      <w:r w:rsidR="00151930" w:rsidRPr="00151930">
        <w:rPr>
          <w:rFonts w:ascii="Arial" w:eastAsiaTheme="minorHAnsi" w:hAnsi="Arial" w:cs="Arial"/>
          <w:sz w:val="24"/>
          <w:szCs w:val="24"/>
        </w:rPr>
        <w:t>osób</w:t>
      </w:r>
      <w:proofErr w:type="spellEnd"/>
      <w:r w:rsidR="00151930" w:rsidRPr="00151930">
        <w:rPr>
          <w:rFonts w:ascii="Arial" w:eastAsiaTheme="minorHAnsi" w:hAnsi="Arial" w:cs="Arial"/>
          <w:sz w:val="24"/>
          <w:szCs w:val="24"/>
        </w:rPr>
        <w:t xml:space="preserve"> i </w:t>
      </w:r>
      <w:proofErr w:type="spellStart"/>
      <w:r w:rsidR="00151930" w:rsidRPr="00151930">
        <w:rPr>
          <w:rFonts w:ascii="Arial" w:eastAsiaTheme="minorHAnsi" w:hAnsi="Arial" w:cs="Arial"/>
          <w:sz w:val="24"/>
          <w:szCs w:val="24"/>
        </w:rPr>
        <w:t>więcej</w:t>
      </w:r>
      <w:proofErr w:type="spellEnd"/>
      <w:r w:rsidR="00151930" w:rsidRPr="00151930">
        <w:rPr>
          <w:rFonts w:ascii="Arial" w:eastAsiaTheme="minorHAnsi" w:hAnsi="Arial" w:cs="Arial"/>
          <w:sz w:val="24"/>
          <w:szCs w:val="24"/>
        </w:rPr>
        <w:t xml:space="preserve"> = </w:t>
      </w:r>
      <w:r w:rsidR="00151930" w:rsidRPr="00151930">
        <w:rPr>
          <w:rFonts w:ascii="Arial" w:eastAsiaTheme="minorHAnsi" w:hAnsi="Arial" w:cs="Arial"/>
          <w:b/>
          <w:sz w:val="24"/>
          <w:szCs w:val="24"/>
        </w:rPr>
        <w:t>50 pkt</w:t>
      </w:r>
      <w:r w:rsidR="00151930" w:rsidRPr="00151930">
        <w:rPr>
          <w:rFonts w:ascii="Arial" w:eastAsiaTheme="minorHAnsi" w:hAnsi="Arial" w:cs="Arial"/>
          <w:sz w:val="24"/>
          <w:szCs w:val="24"/>
        </w:rPr>
        <w:t xml:space="preserve"> (waga).</w:t>
      </w:r>
    </w:p>
    <w:p w14:paraId="55AFA645" w14:textId="77777777" w:rsidR="00151930" w:rsidRPr="009D7652" w:rsidRDefault="00151930" w:rsidP="00151930">
      <w:pPr>
        <w:widowControl/>
        <w:autoSpaceDE/>
        <w:autoSpaceDN/>
        <w:spacing w:before="160"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Sposób przyznawania punktacji za spełnienie kryterium: Cena brutto/godzinę usługi</w:t>
      </w:r>
    </w:p>
    <w:p w14:paraId="4E8A9BAD" w14:textId="77777777" w:rsidR="00151930" w:rsidRPr="009D7652" w:rsidRDefault="00151930" w:rsidP="00151930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Ck = (Cmin/C) x </w:t>
      </w:r>
      <w:r>
        <w:rPr>
          <w:rFonts w:ascii="Arial" w:eastAsia="Calibri" w:hAnsi="Arial" w:cs="Arial"/>
          <w:sz w:val="24"/>
          <w:szCs w:val="24"/>
          <w:lang w:val="pl-PL"/>
        </w:rPr>
        <w:t>50</w:t>
      </w:r>
    </w:p>
    <w:p w14:paraId="36832A4B" w14:textId="77777777" w:rsidR="00151930" w:rsidRPr="009D7652" w:rsidRDefault="00151930" w:rsidP="00151930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Ck – punktacja badanej oferty w kryterium „Cena brutto usługi”</w:t>
      </w:r>
    </w:p>
    <w:p w14:paraId="60FA4F0B" w14:textId="77777777" w:rsidR="00151930" w:rsidRPr="009D7652" w:rsidRDefault="00151930" w:rsidP="00151930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Cmin – najniższa cena szacowana spośród ważnych ofert</w:t>
      </w:r>
    </w:p>
    <w:p w14:paraId="7DB743FE" w14:textId="77777777" w:rsidR="00151930" w:rsidRPr="009D7652" w:rsidRDefault="00151930" w:rsidP="00151930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 – cena szacowana badanej oferty</w:t>
      </w:r>
    </w:p>
    <w:p w14:paraId="7AB84FCC" w14:textId="77777777" w:rsidR="00151930" w:rsidRPr="009D7652" w:rsidRDefault="00151930" w:rsidP="00151930">
      <w:pPr>
        <w:widowControl/>
        <w:autoSpaceDE/>
        <w:autoSpaceDN/>
        <w:spacing w:before="160"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9D7652">
        <w:rPr>
          <w:rFonts w:ascii="Arial" w:hAnsi="Arial" w:cs="Arial"/>
          <w:sz w:val="24"/>
          <w:szCs w:val="24"/>
          <w:lang w:val="pl-PL" w:eastAsia="pl-PL"/>
        </w:rPr>
        <w:t xml:space="preserve">Zamawiający w przypadku, gdy cena całkowita oferty </w:t>
      </w:r>
      <w:r w:rsidRPr="009D7652">
        <w:rPr>
          <w:rFonts w:ascii="Arial" w:hAnsi="Arial" w:cs="Arial"/>
          <w:b/>
          <w:sz w:val="24"/>
          <w:szCs w:val="24"/>
          <w:lang w:val="pl-PL"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9D7652">
        <w:rPr>
          <w:rFonts w:ascii="Arial" w:hAnsi="Arial" w:cs="Arial"/>
          <w:sz w:val="24"/>
          <w:szCs w:val="24"/>
          <w:lang w:val="pl-PL" w:eastAsia="pl-PL"/>
        </w:rPr>
        <w:t xml:space="preserve">, w  szczególności, gdy jest niższa o co najmniej 30% od średniej arytmetycznej cen </w:t>
      </w:r>
      <w:r w:rsidRPr="009D7652">
        <w:rPr>
          <w:rFonts w:ascii="Arial" w:hAnsi="Arial" w:cs="Arial"/>
          <w:sz w:val="24"/>
          <w:szCs w:val="24"/>
          <w:lang w:val="pl-PL" w:eastAsia="pl-PL"/>
        </w:rPr>
        <w:lastRenderedPageBreak/>
        <w:t>wszystkich ważnych ofert, może się zwrócić o udzielenie wyjaśnień do Wykonawcy. Jeżeli Wykonawca nie udowodni, że zaoferowana cena lub jej istotne części składowe nie są rażąco niskie w stosunku do przedmiotu zamówienia, w szczególności, gdy Wykonawca nie udowodni, iż uwzględnił wysokość minimalnego wynagrodzenia o pracę oraz wysokość minimalnej stawki godzinowej aktualnie obowiązującej, oferta nie podlega dalszej ocenie.</w:t>
      </w:r>
    </w:p>
    <w:p w14:paraId="0BDA2DF0" w14:textId="77777777" w:rsidR="00151930" w:rsidRPr="009D7652" w:rsidRDefault="00151930" w:rsidP="00151930">
      <w:pPr>
        <w:widowControl/>
        <w:autoSpaceDE/>
        <w:autoSpaceDN/>
        <w:spacing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Sposób przyznawania punktacji za spełnienie kryterium: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Liczba </w:t>
      </w:r>
      <w:r>
        <w:rPr>
          <w:rFonts w:ascii="Arial" w:eastAsia="Calibri" w:hAnsi="Arial" w:cs="Arial"/>
          <w:sz w:val="24"/>
          <w:szCs w:val="24"/>
          <w:lang w:val="pl-PL"/>
        </w:rPr>
        <w:t>przeszkolonych przez Wykonawcę osób z niepełnosprawnością wzroku</w:t>
      </w:r>
      <w:r>
        <w:rPr>
          <w:rFonts w:ascii="Arial" w:eastAsiaTheme="minorHAnsi" w:hAnsi="Arial" w:cs="Arial"/>
          <w:sz w:val="24"/>
          <w:szCs w:val="24"/>
        </w:rPr>
        <w:t xml:space="preserve"> z zakresu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orientacji przestrzennej i mobilności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w ostatnich 5 latach 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(zrealizowane najpóźniej do dnia poprzedzającego dzień, w którym upływa dzień składania ofert)</w:t>
      </w:r>
    </w:p>
    <w:p w14:paraId="4C210829" w14:textId="260F9FF0" w:rsidR="00151930" w:rsidRPr="009D7652" w:rsidRDefault="00151930" w:rsidP="00151930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L</w:t>
      </w:r>
      <w:r>
        <w:rPr>
          <w:rFonts w:ascii="Arial" w:eastAsia="Calibri" w:hAnsi="Arial" w:cs="Arial"/>
          <w:sz w:val="24"/>
          <w:szCs w:val="24"/>
          <w:lang w:val="pl-PL"/>
        </w:rPr>
        <w:t>O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– punktacja badanej oferty w kryterium premiującym </w:t>
      </w:r>
      <w:r>
        <w:rPr>
          <w:rFonts w:ascii="Arial" w:eastAsia="Calibri" w:hAnsi="Arial" w:cs="Arial"/>
          <w:sz w:val="24"/>
          <w:szCs w:val="24"/>
          <w:lang w:val="pl-PL"/>
        </w:rPr>
        <w:t>liczb</w:t>
      </w:r>
      <w:r w:rsidR="003704E5">
        <w:rPr>
          <w:rFonts w:ascii="Arial" w:eastAsia="Calibri" w:hAnsi="Arial" w:cs="Arial"/>
          <w:sz w:val="24"/>
          <w:szCs w:val="24"/>
          <w:lang w:val="pl-PL"/>
        </w:rPr>
        <w:t>a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przeszkolonych osób </w:t>
      </w:r>
    </w:p>
    <w:p w14:paraId="2A42DAAC" w14:textId="7F2199BE" w:rsidR="00151930" w:rsidRPr="009D7652" w:rsidRDefault="00151930" w:rsidP="00151930">
      <w:pPr>
        <w:widowControl/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- </w:t>
      </w:r>
      <w:r w:rsidR="002C0D72">
        <w:rPr>
          <w:rFonts w:ascii="Arial" w:eastAsia="Calibri" w:hAnsi="Arial" w:cs="Arial"/>
          <w:sz w:val="24"/>
          <w:szCs w:val="24"/>
          <w:lang w:val="pl-PL"/>
        </w:rPr>
        <w:t>2</w:t>
      </w:r>
      <w:r>
        <w:rPr>
          <w:rFonts w:ascii="Arial" w:eastAsia="Calibri" w:hAnsi="Arial" w:cs="Arial"/>
          <w:sz w:val="24"/>
          <w:szCs w:val="24"/>
          <w:lang w:val="pl-PL"/>
        </w:rPr>
        <w:t>1-</w:t>
      </w:r>
      <w:r w:rsidR="002C0D72">
        <w:rPr>
          <w:rFonts w:ascii="Arial" w:eastAsia="Calibri" w:hAnsi="Arial" w:cs="Arial"/>
          <w:sz w:val="24"/>
          <w:szCs w:val="24"/>
          <w:lang w:val="pl-PL"/>
        </w:rPr>
        <w:t>2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5 osób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= </w:t>
      </w:r>
      <w:r>
        <w:rPr>
          <w:rFonts w:ascii="Arial" w:eastAsia="Calibri" w:hAnsi="Arial" w:cs="Arial"/>
          <w:b/>
          <w:sz w:val="24"/>
          <w:szCs w:val="24"/>
          <w:lang w:val="pl-PL"/>
        </w:rPr>
        <w:t>20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 pkt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(waga),</w:t>
      </w:r>
    </w:p>
    <w:p w14:paraId="61CBC0CA" w14:textId="5EFA8595" w:rsidR="00151930" w:rsidRDefault="00151930" w:rsidP="00151930">
      <w:pPr>
        <w:widowControl/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- </w:t>
      </w:r>
      <w:r w:rsidR="002C0D72">
        <w:rPr>
          <w:rFonts w:ascii="Arial" w:eastAsia="Calibri" w:hAnsi="Arial" w:cs="Arial"/>
          <w:sz w:val="24"/>
          <w:szCs w:val="24"/>
          <w:lang w:val="pl-PL"/>
        </w:rPr>
        <w:t>2</w:t>
      </w:r>
      <w:r>
        <w:rPr>
          <w:rFonts w:ascii="Arial" w:eastAsia="Calibri" w:hAnsi="Arial" w:cs="Arial"/>
          <w:sz w:val="24"/>
          <w:szCs w:val="24"/>
          <w:lang w:val="pl-PL"/>
        </w:rPr>
        <w:t>6-</w:t>
      </w:r>
      <w:r w:rsidR="002C0D72">
        <w:rPr>
          <w:rFonts w:ascii="Arial" w:eastAsia="Calibri" w:hAnsi="Arial" w:cs="Arial"/>
          <w:sz w:val="24"/>
          <w:szCs w:val="24"/>
          <w:lang w:val="pl-PL"/>
        </w:rPr>
        <w:t>3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0 osób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= </w:t>
      </w:r>
      <w:r>
        <w:rPr>
          <w:rFonts w:ascii="Arial" w:eastAsia="Calibri" w:hAnsi="Arial" w:cs="Arial"/>
          <w:b/>
          <w:sz w:val="24"/>
          <w:szCs w:val="24"/>
          <w:lang w:val="pl-PL"/>
        </w:rPr>
        <w:t>35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 pkt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>(waga),</w:t>
      </w:r>
    </w:p>
    <w:p w14:paraId="60AFEA16" w14:textId="721D5B2B" w:rsidR="00151930" w:rsidRPr="009D7652" w:rsidRDefault="00151930" w:rsidP="00151930">
      <w:pPr>
        <w:widowControl/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- </w:t>
      </w:r>
      <w:r w:rsidR="002C0D72">
        <w:rPr>
          <w:rFonts w:ascii="Arial" w:eastAsia="Calibri" w:hAnsi="Arial" w:cs="Arial"/>
          <w:sz w:val="24"/>
          <w:szCs w:val="24"/>
          <w:lang w:val="pl-PL"/>
        </w:rPr>
        <w:t>3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1 osób i więcej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= </w:t>
      </w:r>
      <w:r>
        <w:rPr>
          <w:rFonts w:ascii="Arial" w:eastAsia="Calibri" w:hAnsi="Arial" w:cs="Arial"/>
          <w:b/>
          <w:sz w:val="24"/>
          <w:szCs w:val="24"/>
          <w:lang w:val="pl-PL"/>
        </w:rPr>
        <w:t>50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 pkt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>(waga)</w:t>
      </w:r>
      <w:r>
        <w:rPr>
          <w:rFonts w:ascii="Arial" w:eastAsia="Calibri" w:hAnsi="Arial" w:cs="Arial"/>
          <w:sz w:val="24"/>
          <w:szCs w:val="24"/>
          <w:lang w:val="pl-PL"/>
        </w:rPr>
        <w:t>.</w:t>
      </w:r>
    </w:p>
    <w:p w14:paraId="57B42CA0" w14:textId="77777777" w:rsidR="00151930" w:rsidRPr="009D7652" w:rsidRDefault="00151930" w:rsidP="00151930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0 – w pozostałych przypadkach.</w:t>
      </w:r>
    </w:p>
    <w:p w14:paraId="3620DFC6" w14:textId="77777777" w:rsidR="00151930" w:rsidRPr="009D7652" w:rsidRDefault="00151930" w:rsidP="00151930">
      <w:pPr>
        <w:widowControl/>
        <w:autoSpaceDE/>
        <w:autoSpaceDN/>
        <w:spacing w:before="160"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Punktacja końcowa</w:t>
      </w:r>
    </w:p>
    <w:p w14:paraId="26358D1E" w14:textId="77777777" w:rsidR="00151930" w:rsidRPr="009D7652" w:rsidRDefault="00151930" w:rsidP="00151930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Pk = Ck + L</w:t>
      </w:r>
      <w:r>
        <w:rPr>
          <w:rFonts w:ascii="Arial" w:eastAsia="Calibri" w:hAnsi="Arial" w:cs="Arial"/>
          <w:sz w:val="24"/>
          <w:szCs w:val="24"/>
          <w:lang w:val="pl-PL"/>
        </w:rPr>
        <w:t>O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6F7377BC" w14:textId="77777777" w:rsidR="00151930" w:rsidRPr="009D7652" w:rsidRDefault="00151930" w:rsidP="00151930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Pk – punktacja końcowa</w:t>
      </w:r>
    </w:p>
    <w:p w14:paraId="3BC55E35" w14:textId="77777777" w:rsidR="00151930" w:rsidRPr="009D7652" w:rsidRDefault="00151930" w:rsidP="00151930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Ck – punktacja w kryterium Cena brutto usługi</w:t>
      </w:r>
    </w:p>
    <w:p w14:paraId="1DBBFB49" w14:textId="77777777" w:rsidR="00151930" w:rsidRPr="009D7652" w:rsidRDefault="00151930" w:rsidP="00151930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L</w:t>
      </w:r>
      <w:r>
        <w:rPr>
          <w:rFonts w:ascii="Arial" w:eastAsia="Calibri" w:hAnsi="Arial" w:cs="Arial"/>
          <w:sz w:val="24"/>
          <w:szCs w:val="24"/>
          <w:lang w:val="pl-PL"/>
        </w:rPr>
        <w:t>O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– punktacja w kryterium premiującym Liczba 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przeszkolonych osób </w:t>
      </w:r>
    </w:p>
    <w:p w14:paraId="4FA3E5CD" w14:textId="77777777" w:rsidR="00151930" w:rsidRPr="009D7652" w:rsidRDefault="00151930" w:rsidP="00151930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Wszystkie obliczenia będą dokonywane z dokładnością do dwóch miejsc po przecinku. Zamawiający wybierze 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co najmniej 3 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>ofert</w:t>
      </w:r>
      <w:r>
        <w:rPr>
          <w:rFonts w:ascii="Arial" w:eastAsia="Calibri" w:hAnsi="Arial" w:cs="Arial"/>
          <w:sz w:val="24"/>
          <w:szCs w:val="24"/>
          <w:lang w:val="pl-PL"/>
        </w:rPr>
        <w:t>y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>, któr</w:t>
      </w:r>
      <w:r>
        <w:rPr>
          <w:rFonts w:ascii="Arial" w:eastAsia="Calibri" w:hAnsi="Arial" w:cs="Arial"/>
          <w:sz w:val="24"/>
          <w:szCs w:val="24"/>
          <w:lang w:val="pl-PL"/>
        </w:rPr>
        <w:t>e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uzyska</w:t>
      </w:r>
      <w:r>
        <w:rPr>
          <w:rFonts w:ascii="Arial" w:eastAsia="Calibri" w:hAnsi="Arial" w:cs="Arial"/>
          <w:sz w:val="24"/>
          <w:szCs w:val="24"/>
          <w:lang w:val="pl-PL"/>
        </w:rPr>
        <w:t>ją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najwyższą liczbę punktów stanowiącą sumę punktów uzyskanych z poszczególnych kryteriów.</w:t>
      </w:r>
    </w:p>
    <w:p w14:paraId="5DB3D1D9" w14:textId="77777777" w:rsidR="00151930" w:rsidRPr="009D7652" w:rsidRDefault="00151930" w:rsidP="00151930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lastRenderedPageBreak/>
        <w:t>O wyborze najkorzystniejsz</w:t>
      </w:r>
      <w:r>
        <w:rPr>
          <w:rFonts w:ascii="Arial" w:eastAsia="Calibri" w:hAnsi="Arial" w:cs="Arial"/>
          <w:sz w:val="24"/>
          <w:szCs w:val="24"/>
          <w:lang w:val="pl-PL"/>
        </w:rPr>
        <w:t>ych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ofert Zamawiający zawiadomi Wykonawców za pośrednictwem poczty elektronicznej. Jeżeli Zamawiający nie będzie mógł wybrać najkorzystniejsz</w:t>
      </w:r>
      <w:r>
        <w:rPr>
          <w:rFonts w:ascii="Arial" w:eastAsia="Calibri" w:hAnsi="Arial" w:cs="Arial"/>
          <w:sz w:val="24"/>
          <w:szCs w:val="24"/>
          <w:lang w:val="pl-PL"/>
        </w:rPr>
        <w:t>ych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ofert ze względu na to, że część złożonych ofert w wyniku oceny otrzymała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14:paraId="56864CA5" w14:textId="77777777" w:rsidR="00151930" w:rsidRPr="009D7652" w:rsidRDefault="00151930" w:rsidP="00151930">
      <w:pPr>
        <w:widowControl/>
        <w:autoSpaceDE/>
        <w:autoSpaceDN/>
        <w:spacing w:before="24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Zamawiający jest uprawniony do wyboru kolejnej najkorzystniejszej oferty w  przypadku, gdyby Wykonawca, którego oferta została uznana za korzystniejszą odmówił podpisania umowy lub gdyby podpisanie umowy z takim Wykonawcą stało się niemożliwe z innych przyczyn.</w:t>
      </w:r>
    </w:p>
    <w:p w14:paraId="79373579" w14:textId="77777777" w:rsidR="00461D47" w:rsidRDefault="00461D47" w:rsidP="00151930">
      <w:pPr>
        <w:spacing w:before="240"/>
        <w:rPr>
          <w:rFonts w:ascii="Arial" w:hAnsi="Arial" w:cs="Arial"/>
          <w:b/>
          <w:sz w:val="24"/>
          <w:szCs w:val="24"/>
          <w:lang w:eastAsia="ar-SA"/>
        </w:rPr>
      </w:pPr>
    </w:p>
    <w:sectPr w:rsidR="00461D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8FED" w14:textId="77777777" w:rsidR="00766179" w:rsidRDefault="00766179" w:rsidP="00854B33">
      <w:r>
        <w:separator/>
      </w:r>
    </w:p>
  </w:endnote>
  <w:endnote w:type="continuationSeparator" w:id="0">
    <w:p w14:paraId="4038958E" w14:textId="77777777" w:rsidR="00766179" w:rsidRDefault="00766179" w:rsidP="008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EFF6" w14:textId="77777777" w:rsidR="00854B33" w:rsidRDefault="00CA3B6D" w:rsidP="00854B33">
    <w:pPr>
      <w:pStyle w:val="Stopka"/>
      <w:jc w:val="center"/>
      <w:rPr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17C4B00" wp14:editId="3855F819">
          <wp:simplePos x="0" y="0"/>
          <wp:positionH relativeFrom="page">
            <wp:align>left</wp:align>
          </wp:positionH>
          <wp:positionV relativeFrom="paragraph">
            <wp:posOffset>2540</wp:posOffset>
          </wp:positionV>
          <wp:extent cx="7633180" cy="1609017"/>
          <wp:effectExtent l="0" t="0" r="6350" b="0"/>
          <wp:wrapNone/>
          <wp:docPr id="3" name="Obraz 3" descr="Lider projektu logo PFRON; Partnerzy projektu: logo APS, logo FIRR, logo PZN, logo TOnOS, logo IB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80" cy="160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797EB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2D8BED43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6C19E37A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3838ABBE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71216B91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2A2887D2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6FEF5DBA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4CEB8BA0" w14:textId="77777777" w:rsidR="00CA3B6D" w:rsidRPr="00854B33" w:rsidRDefault="00CA3B6D" w:rsidP="00854B33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CDBB" w14:textId="77777777" w:rsidR="00766179" w:rsidRDefault="00766179" w:rsidP="00854B33">
      <w:r>
        <w:separator/>
      </w:r>
    </w:p>
  </w:footnote>
  <w:footnote w:type="continuationSeparator" w:id="0">
    <w:p w14:paraId="1AB3EED3" w14:textId="77777777" w:rsidR="00766179" w:rsidRDefault="00766179" w:rsidP="0085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5EA3" w14:textId="77777777" w:rsidR="00854B33" w:rsidRDefault="00CA3B6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57E7079" wp14:editId="3EADBD7B">
          <wp:simplePos x="0" y="0"/>
          <wp:positionH relativeFrom="page">
            <wp:align>right</wp:align>
          </wp:positionH>
          <wp:positionV relativeFrom="paragraph">
            <wp:posOffset>-236855</wp:posOffset>
          </wp:positionV>
          <wp:extent cx="7478043" cy="1576316"/>
          <wp:effectExtent l="0" t="0" r="0" b="5080"/>
          <wp:wrapNone/>
          <wp:docPr id="1" name="Obraz 0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043" cy="157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AF17D17" w14:textId="77777777" w:rsidR="00CA3B6D" w:rsidRDefault="00CA3B6D">
    <w:pPr>
      <w:pStyle w:val="Nagwek"/>
    </w:pPr>
  </w:p>
  <w:p w14:paraId="3D58A828" w14:textId="77777777" w:rsidR="00CA3B6D" w:rsidRDefault="00CA3B6D">
    <w:pPr>
      <w:pStyle w:val="Nagwek"/>
    </w:pPr>
  </w:p>
  <w:p w14:paraId="0D37E758" w14:textId="77777777" w:rsidR="00CA3B6D" w:rsidRDefault="00CA3B6D">
    <w:pPr>
      <w:pStyle w:val="Nagwek"/>
    </w:pPr>
  </w:p>
  <w:p w14:paraId="34B2C228" w14:textId="77777777" w:rsidR="00CA3B6D" w:rsidRDefault="00CA3B6D">
    <w:pPr>
      <w:pStyle w:val="Nagwek"/>
    </w:pPr>
  </w:p>
  <w:p w14:paraId="48CF524C" w14:textId="77777777" w:rsidR="00854B33" w:rsidRDefault="00854B33">
    <w:pPr>
      <w:pStyle w:val="Nagwek"/>
    </w:pPr>
  </w:p>
  <w:p w14:paraId="5494F850" w14:textId="77777777" w:rsidR="00854B33" w:rsidRDefault="00854B33">
    <w:pPr>
      <w:pStyle w:val="Nagwek"/>
    </w:pPr>
  </w:p>
  <w:p w14:paraId="7206F292" w14:textId="77777777" w:rsidR="00854B33" w:rsidRDefault="00854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1BC8399C"/>
    <w:lvl w:ilvl="0">
      <w:start w:val="1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7DC2F5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62442F4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EAC2C08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eastAsia="Times New Roman" w:hAnsi="Arial" w:cs="Arial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5B4A95B0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884C3A5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A"/>
    <w:multiLevelType w:val="multilevel"/>
    <w:tmpl w:val="555402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763691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55C2D17"/>
    <w:multiLevelType w:val="hybridMultilevel"/>
    <w:tmpl w:val="C1DCB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80F86"/>
    <w:multiLevelType w:val="multilevel"/>
    <w:tmpl w:val="21065D72"/>
    <w:lvl w:ilvl="0">
      <w:start w:val="10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1" w15:restartNumberingAfterBreak="0">
    <w:nsid w:val="252A7284"/>
    <w:multiLevelType w:val="multilevel"/>
    <w:tmpl w:val="08A4CD52"/>
    <w:lvl w:ilvl="0">
      <w:start w:val="7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2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D1E7D"/>
    <w:multiLevelType w:val="hybridMultilevel"/>
    <w:tmpl w:val="64184C5E"/>
    <w:lvl w:ilvl="0" w:tplc="2ACC4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35D56"/>
    <w:multiLevelType w:val="hybridMultilevel"/>
    <w:tmpl w:val="AEEE59C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6F1C45"/>
    <w:multiLevelType w:val="hybridMultilevel"/>
    <w:tmpl w:val="7F16DB5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0C2A30"/>
    <w:multiLevelType w:val="hybridMultilevel"/>
    <w:tmpl w:val="74BA9870"/>
    <w:lvl w:ilvl="0" w:tplc="F24C13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81808"/>
    <w:multiLevelType w:val="hybridMultilevel"/>
    <w:tmpl w:val="1CAC77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47D80"/>
    <w:multiLevelType w:val="hybridMultilevel"/>
    <w:tmpl w:val="0366B7CC"/>
    <w:lvl w:ilvl="0" w:tplc="EDE06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8"/>
  </w:num>
  <w:num w:numId="12">
    <w:abstractNumId w:val="11"/>
  </w:num>
  <w:num w:numId="13">
    <w:abstractNumId w:val="10"/>
  </w:num>
  <w:num w:numId="14">
    <w:abstractNumId w:val="17"/>
  </w:num>
  <w:num w:numId="15">
    <w:abstractNumId w:val="13"/>
  </w:num>
  <w:num w:numId="16">
    <w:abstractNumId w:val="19"/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C0"/>
    <w:rsid w:val="00082E53"/>
    <w:rsid w:val="00151930"/>
    <w:rsid w:val="001D0A15"/>
    <w:rsid w:val="002C037B"/>
    <w:rsid w:val="002C0D72"/>
    <w:rsid w:val="003704E5"/>
    <w:rsid w:val="003F3FC0"/>
    <w:rsid w:val="00437C10"/>
    <w:rsid w:val="00461D47"/>
    <w:rsid w:val="00485C5B"/>
    <w:rsid w:val="004B1A81"/>
    <w:rsid w:val="00512F0B"/>
    <w:rsid w:val="00671650"/>
    <w:rsid w:val="00696718"/>
    <w:rsid w:val="006E6EFC"/>
    <w:rsid w:val="00766179"/>
    <w:rsid w:val="00786FFB"/>
    <w:rsid w:val="00854B33"/>
    <w:rsid w:val="008822B1"/>
    <w:rsid w:val="008C66CB"/>
    <w:rsid w:val="008F6A34"/>
    <w:rsid w:val="009B2BF3"/>
    <w:rsid w:val="00A1590B"/>
    <w:rsid w:val="00A8369F"/>
    <w:rsid w:val="00B63F4D"/>
    <w:rsid w:val="00BD6B11"/>
    <w:rsid w:val="00C50146"/>
    <w:rsid w:val="00CA3B6D"/>
    <w:rsid w:val="00D544DC"/>
    <w:rsid w:val="00ED1760"/>
    <w:rsid w:val="00EE7340"/>
    <w:rsid w:val="00F05302"/>
    <w:rsid w:val="00F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AB269"/>
  <w15:chartTrackingRefBased/>
  <w15:docId w15:val="{DAB74D49-1AAF-4CCB-9DBA-8DA476F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F6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B33"/>
  </w:style>
  <w:style w:type="paragraph" w:styleId="Stopka">
    <w:name w:val="footer"/>
    <w:basedOn w:val="Normalny"/>
    <w:link w:val="Stopka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B33"/>
  </w:style>
  <w:style w:type="paragraph" w:styleId="Akapitzlist">
    <w:name w:val="List Paragraph"/>
    <w:basedOn w:val="Normalny"/>
    <w:qFormat/>
    <w:rsid w:val="006E6EFC"/>
    <w:pPr>
      <w:suppressAutoHyphens/>
      <w:spacing w:after="200" w:line="276" w:lineRule="auto"/>
      <w:ind w:left="720"/>
      <w:contextualSpacing/>
    </w:pPr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E6E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6EFC"/>
    <w:pPr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6EFC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Maniecki</dc:creator>
  <cp:keywords/>
  <dc:description/>
  <cp:lastModifiedBy>Użytkownik systemu Windows</cp:lastModifiedBy>
  <cp:revision>39</cp:revision>
  <dcterms:created xsi:type="dcterms:W3CDTF">2021-06-29T08:18:00Z</dcterms:created>
  <dcterms:modified xsi:type="dcterms:W3CDTF">2022-01-26T13:35:00Z</dcterms:modified>
</cp:coreProperties>
</file>