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558" w:rsidRPr="005D37B6" w:rsidRDefault="00262570" w:rsidP="00686702">
      <w:pPr>
        <w:spacing w:before="120"/>
        <w:jc w:val="both"/>
        <w:rPr>
          <w:rFonts w:ascii="Arial" w:eastAsia="+mn-ea" w:hAnsi="Arial" w:cs="Arial"/>
          <w:b/>
          <w:i/>
          <w:color w:val="000000"/>
          <w:kern w:val="24"/>
          <w:sz w:val="22"/>
          <w:szCs w:val="22"/>
          <w:lang w:eastAsia="en-US"/>
        </w:rPr>
      </w:pPr>
      <w:r w:rsidRPr="005D37B6">
        <w:rPr>
          <w:rFonts w:ascii="Arial" w:eastAsia="+mn-ea" w:hAnsi="Arial" w:cs="Arial"/>
          <w:b/>
          <w:i/>
          <w:color w:val="000000"/>
          <w:kern w:val="24"/>
          <w:sz w:val="22"/>
          <w:szCs w:val="22"/>
          <w:lang w:eastAsia="en-US"/>
        </w:rPr>
        <w:t>S</w:t>
      </w:r>
      <w:r w:rsidR="006F6558" w:rsidRPr="005D37B6">
        <w:rPr>
          <w:rFonts w:ascii="Arial" w:eastAsia="+mn-ea" w:hAnsi="Arial" w:cs="Arial"/>
          <w:b/>
          <w:i/>
          <w:color w:val="000000"/>
          <w:kern w:val="24"/>
          <w:sz w:val="22"/>
          <w:szCs w:val="22"/>
          <w:lang w:eastAsia="en-US"/>
        </w:rPr>
        <w:t>tandard i ceny rynkow</w:t>
      </w:r>
      <w:r w:rsidRPr="005D37B6">
        <w:rPr>
          <w:rFonts w:ascii="Arial" w:eastAsia="+mn-ea" w:hAnsi="Arial" w:cs="Arial"/>
          <w:b/>
          <w:i/>
          <w:color w:val="000000"/>
          <w:kern w:val="24"/>
          <w:sz w:val="22"/>
          <w:szCs w:val="22"/>
          <w:lang w:eastAsia="en-US"/>
        </w:rPr>
        <w:t>e</w:t>
      </w:r>
      <w:r w:rsidR="006F6558" w:rsidRPr="005D37B6">
        <w:rPr>
          <w:rFonts w:ascii="Arial" w:eastAsia="+mn-ea" w:hAnsi="Arial" w:cs="Arial"/>
          <w:b/>
          <w:i/>
          <w:color w:val="000000"/>
          <w:kern w:val="24"/>
          <w:sz w:val="22"/>
          <w:szCs w:val="22"/>
          <w:lang w:eastAsia="en-US"/>
        </w:rPr>
        <w:t xml:space="preserve"> wybranych wydatków w ramach PO WER</w:t>
      </w:r>
      <w:r w:rsidR="00277430" w:rsidRPr="005D37B6">
        <w:rPr>
          <w:rFonts w:ascii="Arial" w:eastAsia="+mn-ea" w:hAnsi="Arial" w:cs="Arial"/>
          <w:b/>
          <w:i/>
          <w:color w:val="000000"/>
          <w:kern w:val="24"/>
          <w:sz w:val="22"/>
          <w:szCs w:val="22"/>
          <w:lang w:eastAsia="en-US"/>
        </w:rPr>
        <w:t xml:space="preserve"> obowiązujące dla projektu „</w:t>
      </w:r>
      <w:r w:rsidR="005D37B6" w:rsidRPr="005D37B6">
        <w:rPr>
          <w:rFonts w:ascii="Arial" w:hAnsi="Arial" w:cs="Arial"/>
          <w:b/>
          <w:sz w:val="22"/>
          <w:szCs w:val="22"/>
        </w:rPr>
        <w:t>Wiedza drogą do aktywnego udziału w tworzeniu prawa</w:t>
      </w:r>
      <w:r w:rsidR="005D37B6" w:rsidRPr="005D37B6">
        <w:rPr>
          <w:rFonts w:ascii="Arial" w:eastAsia="+mn-ea" w:hAnsi="Arial" w:cs="Arial"/>
          <w:b/>
          <w:i/>
          <w:color w:val="000000"/>
          <w:kern w:val="24"/>
          <w:sz w:val="22"/>
          <w:szCs w:val="22"/>
          <w:lang w:eastAsia="en-US"/>
        </w:rPr>
        <w:t xml:space="preserve"> </w:t>
      </w:r>
      <w:r w:rsidR="00277430" w:rsidRPr="005D37B6">
        <w:rPr>
          <w:rFonts w:ascii="Arial" w:eastAsia="+mn-ea" w:hAnsi="Arial" w:cs="Arial"/>
          <w:b/>
          <w:i/>
          <w:color w:val="000000"/>
          <w:kern w:val="24"/>
          <w:sz w:val="22"/>
          <w:szCs w:val="22"/>
          <w:lang w:eastAsia="en-US"/>
        </w:rPr>
        <w:t>"</w:t>
      </w:r>
    </w:p>
    <w:p w:rsidR="00303B39" w:rsidRPr="005D37B6" w:rsidRDefault="00303B39" w:rsidP="00686702">
      <w:pPr>
        <w:spacing w:before="120"/>
        <w:jc w:val="both"/>
        <w:rPr>
          <w:rFonts w:ascii="Arial" w:eastAsia="+mn-ea" w:hAnsi="Arial" w:cs="Arial"/>
          <w:b/>
          <w:i/>
          <w:color w:val="000000"/>
          <w:kern w:val="24"/>
          <w:sz w:val="22"/>
          <w:szCs w:val="22"/>
          <w:lang w:eastAsia="en-US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424"/>
        <w:gridCol w:w="5302"/>
        <w:gridCol w:w="2211"/>
        <w:gridCol w:w="3827"/>
      </w:tblGrid>
      <w:tr w:rsidR="00A065A2" w:rsidRPr="00A065A2" w:rsidTr="001F4727">
        <w:trPr>
          <w:trHeight w:val="72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Towar/Usługa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Standard - warunki kwalifikowania wydatku na etapie oceny projektów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Maksymalna cena rynkowa**</w:t>
            </w:r>
            <w:r w:rsidRPr="00A065A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sz w:val="20"/>
                <w:szCs w:val="20"/>
              </w:rPr>
              <w:t>Dodatkowe zalecenia IZ</w:t>
            </w:r>
          </w:p>
        </w:tc>
      </w:tr>
      <w:tr w:rsidR="00A065A2" w:rsidRPr="00A065A2" w:rsidTr="001F47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F3739B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wynajem </w:t>
            </w:r>
            <w:proofErr w:type="spellStart"/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sal</w:t>
            </w:r>
            <w:proofErr w:type="spellEnd"/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szkoleniowych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obejmuje koszt wynajmu sali wyposażonej, zgodnie z potrzebami projektu, m.in. w stoły, krzesła, rzutnik multimedialny z ekranem, komputer, tablice flipchart lub tablice </w:t>
            </w:r>
            <w:proofErr w:type="spellStart"/>
            <w:r w:rsidRPr="00A065A2">
              <w:rPr>
                <w:rFonts w:ascii="Arial" w:hAnsi="Arial" w:cs="Arial"/>
                <w:sz w:val="20"/>
                <w:szCs w:val="20"/>
              </w:rPr>
              <w:t>suchościeralne</w:t>
            </w:r>
            <w:proofErr w:type="spellEnd"/>
            <w:r w:rsidRPr="00A065A2">
              <w:rPr>
                <w:rFonts w:ascii="Arial" w:hAnsi="Arial" w:cs="Arial"/>
                <w:sz w:val="20"/>
                <w:szCs w:val="20"/>
              </w:rPr>
              <w:t xml:space="preserve">, bezprzewodowy dostęp do Internetu oraz koszty utrzymania sali, w tym energii elektrycznej 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wydatek kwalifikowalny, o ile sala oraz budynek, w którym się ona znajduje, zapewnia dostęp dla osób z niepełnosprawnością ruchową (tj. dostosowanie architektoniczne), przy czym obowiązek ten nie dotyczy udostępniania </w:t>
            </w:r>
            <w:proofErr w:type="spellStart"/>
            <w:r w:rsidRPr="00A065A2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Pr="00A065A2">
              <w:rPr>
                <w:rFonts w:ascii="Arial" w:hAnsi="Arial" w:cs="Arial"/>
                <w:sz w:val="20"/>
                <w:szCs w:val="20"/>
              </w:rPr>
              <w:t xml:space="preserve"> szkoleniowych jako wkład własny w projekcie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75 PLN/ za godzinę zegarową szkolenia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cena dotyczy też wynajmu sali na różnego typu grupowe spotkania merytoryczne, o ile ich realizacja jest niezbędna i wynika z celu realizacji projektu, zaś cena powinna być niższa, jeśli koszt nie obejmuje wyposażenia określonego jak dla wynajmu sali szkoleniowej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cena obejmuje wynajem krótkoterminowy (w przypadku wynajmu </w:t>
            </w:r>
            <w:proofErr w:type="spellStart"/>
            <w:r w:rsidRPr="00A065A2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Pr="00A065A2">
              <w:rPr>
                <w:rFonts w:ascii="Arial" w:hAnsi="Arial" w:cs="Arial"/>
                <w:sz w:val="20"/>
                <w:szCs w:val="20"/>
              </w:rPr>
              <w:t xml:space="preserve"> szkoleniowych na okres dłuższy niż 80 godzin zegarowych cena powinna być niższa) 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cena nie dotyczy wynajmu </w:t>
            </w:r>
            <w:proofErr w:type="spellStart"/>
            <w:r w:rsidRPr="00A065A2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Pr="00A065A2">
              <w:rPr>
                <w:rFonts w:ascii="Arial" w:hAnsi="Arial" w:cs="Arial"/>
                <w:sz w:val="20"/>
                <w:szCs w:val="20"/>
              </w:rPr>
              <w:t xml:space="preserve"> wyposażonych w </w:t>
            </w:r>
            <w:r w:rsidRPr="00A065A2">
              <w:rPr>
                <w:rFonts w:ascii="Arial" w:hAnsi="Arial" w:cs="Arial"/>
                <w:color w:val="000000"/>
                <w:sz w:val="20"/>
                <w:szCs w:val="20"/>
              </w:rPr>
              <w:t>sprzęt specjalistyczny umożliwiający udział w szkoleniach osób z innymi rodzajami niepełnosprawności niż niepełnosprawność ruchowa (np. sala z pętlą indukcyjną)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color w:val="000000"/>
                <w:sz w:val="20"/>
                <w:szCs w:val="20"/>
              </w:rPr>
              <w:t>- cena dotyczy wynajmu sali do 40 osób</w:t>
            </w:r>
          </w:p>
        </w:tc>
      </w:tr>
      <w:tr w:rsidR="00A065A2" w:rsidRPr="00A065A2" w:rsidTr="001F4727">
        <w:trPr>
          <w:trHeight w:val="99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F3739B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przerwa kawowa</w:t>
            </w:r>
            <w:r w:rsidRPr="00A065A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lastRenderedPageBreak/>
              <w:t>- wydatek kwalifikowalny, o ile forma wsparcia, w ramach której ma być świadczona przerwa kawowa dotyczy tej samej grupy osób i nie jest przewidziany zimny bufet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obejmuje kawę, herbatę, wodę, mleko, cukier, cytryna,  drobne słone lub słodkie przekąski typu paluszki lub kruche ciastka lub owoce, przy czym istnieje możliwość szerszego zakresu usługi, o ile mieści się w określonej cenie rynkowej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lastRenderedPageBreak/>
              <w:t>15 PLN/osobę/dzień szkoleniowy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cena rynkowa powinna być uzależniona od  rodzaju oferowanej usługi i jest niższa, jeśli finansowany jest mniejszy zakres usługi (np. kawa, </w:t>
            </w:r>
            <w:r w:rsidRPr="00A065A2">
              <w:rPr>
                <w:rFonts w:ascii="Arial" w:hAnsi="Arial" w:cs="Arial"/>
                <w:sz w:val="20"/>
                <w:szCs w:val="20"/>
              </w:rPr>
              <w:lastRenderedPageBreak/>
              <w:t>herbata, woda, mleko, cukier, cytryna bez drobnych słonych lub słodkich przekąsek)</w:t>
            </w:r>
          </w:p>
        </w:tc>
      </w:tr>
      <w:tr w:rsidR="00A065A2" w:rsidRPr="00A065A2" w:rsidTr="001F4727">
        <w:trPr>
          <w:trHeight w:val="69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F3739B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zimny bufet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wydatek kwalifikowalny, o ile forma wsparcia, w ramach której ma być świadczony zimny bufet dla tej samej grupy osób w danym dniu trwa co najmniej 4 godziny lekcyjne (tj. 4 x 45 minut) i nie jest przewidziany lunch/obiad 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obejmuje kawę, herbatę, wodę, soki, mleko, cukier, cytryna,  drobne słone lub słodkie przekąski typu paluszki lub kruche ciastka lub owoce, kanapki, przekąski koktajlowe, przy czym istnieje możliwość szerszego zakresu usługi, o ile mieści się w określonej cenie rynkowej.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25 PLN/osobę/dzień szkoleniowy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cena rynkowa powinna być uzależniona od  rodzaju oferowanej usługi i jest niższa, jeśli finansowany jest mniejszy zakres usługi</w:t>
            </w:r>
          </w:p>
        </w:tc>
      </w:tr>
      <w:tr w:rsidR="00A065A2" w:rsidRPr="00A065A2" w:rsidTr="001F47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F3739B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lunch/ obiad/ kolacja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obejmuje dwa dania (zupa i drugie danie) oraz napój, przy czym istnieje możliwość szerszego zakresu usługi, o ile mieści się w określonej cenie rynkowej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 przypadku lunch/ obiadu wydatek kwalifikowalny, o ile wsparcie dla tej samej grupy osób w danym dniu trwa co najmniej 6 godzin lekcyjnych (tj. 6 x 45 minut) i nie jest przewidziany zimny bufet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 przypadku kolacji wydatek kwalifikowalny, o ile finansowana jest usługa noclegowa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44 PLN/osobę/ posiłek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cena rynkowa powinna być uzależniona od  rodzaju oferowanej usługi i jest niższa, jeśli finansowany jest mniejszy zakres usługi (np. obiad składający się tylko z drugiego dania i napoju)</w:t>
            </w:r>
          </w:p>
        </w:tc>
      </w:tr>
      <w:tr w:rsidR="00A065A2" w:rsidRPr="00A065A2" w:rsidTr="001F47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F3739B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nocleg w kraju</w:t>
            </w:r>
            <w:r w:rsidRPr="00A065A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możliwość zagwarantowania noclegu dotyczy uczestników, którzy posiadają miejsce zamieszkania w miejscowości innej niż ta miejscowość, w której odbywa się szkolenie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wsparcie (np. szkolenie, spotkanie) dla tej samej grupy osób trwa co najmniej dwa dni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 przypadku wsparcia trwającego nie dłużej niż jeden dzień wydatek kwalifikowalny w sytuacji, gdy miejsce prowadzenia szkolenia/spotkania jest oddalone od miejsca zamieszkania osoby w nim uczestniczącej o więcej niż 50 km (drogą publiczną, a nie w linii prostej), a jednocześnie wsparcie zaczyna się nie później niż o godzinie 9.00 lub kończy się po godzinie 17.00, chyba że nie ma dostępnego dojazdu publicznymi środkami transportu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obejmuje nocleg w miejscu noclegowym o standardzie maksymalnie hotelu 3* wraz ze śniadaniem, przy czym istnieje możliwość szerszego zakresu usługi, o ile mieści się w określonej cenie rynkowej i jest to uzasadnione celami projektu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hotel o maksymalnym standardzie 3*: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- 240 PLN/1 nocleg / 1 osoba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hotel o niższym standardzie niż 3* oraz pensjonat, motel itd.: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- 130 PLN/1 nocleg / 1 osoba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cena rynkowa powinna być uzależniona od  rodzaju oferowanej usługi i jest niższa, jeśli finansowany jest mniejszy zakres usługi (np. nocleg w pokoju wieloosobowym, tj. 3-osobowym lub większym)</w:t>
            </w:r>
          </w:p>
        </w:tc>
      </w:tr>
    </w:tbl>
    <w:p w:rsidR="006F6558" w:rsidRDefault="006F6558" w:rsidP="006F6558">
      <w:pPr>
        <w:spacing w:before="120"/>
        <w:jc w:val="both"/>
      </w:pPr>
    </w:p>
    <w:p w:rsidR="00A065A2" w:rsidRPr="00A065A2" w:rsidRDefault="00A065A2" w:rsidP="00A065A2">
      <w:pPr>
        <w:spacing w:after="120"/>
        <w:ind w:left="-993" w:firstLine="993"/>
        <w:rPr>
          <w:rFonts w:ascii="Arial" w:hAnsi="Arial" w:cs="Arial"/>
          <w:i/>
          <w:sz w:val="20"/>
          <w:szCs w:val="20"/>
        </w:rPr>
      </w:pPr>
      <w:r w:rsidRPr="00A065A2">
        <w:rPr>
          <w:rFonts w:ascii="Arial" w:hAnsi="Arial" w:cs="Arial"/>
          <w:i/>
          <w:sz w:val="20"/>
          <w:szCs w:val="20"/>
        </w:rPr>
        <w:t xml:space="preserve">*Wskazówki stanowią zalecenia IZ PO WER dla wszystkich projektów PO WER, z wyłączeniem projektów pomocy technicznej                                                                       </w:t>
      </w:r>
    </w:p>
    <w:p w:rsidR="006F6558" w:rsidRPr="00E947E8" w:rsidRDefault="00A065A2" w:rsidP="00A065A2">
      <w:pPr>
        <w:spacing w:before="120"/>
        <w:ind w:left="-993"/>
        <w:jc w:val="both"/>
        <w:rPr>
          <w:rFonts w:ascii="Arial" w:hAnsi="Arial" w:cs="Arial"/>
          <w:sz w:val="16"/>
          <w:szCs w:val="16"/>
        </w:rPr>
      </w:pPr>
      <w:r w:rsidRPr="00A065A2">
        <w:rPr>
          <w:rFonts w:ascii="Arial" w:hAnsi="Arial" w:cs="Arial"/>
          <w:i/>
          <w:sz w:val="20"/>
          <w:szCs w:val="20"/>
        </w:rPr>
        <w:t xml:space="preserve">              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Pr="00A065A2">
        <w:rPr>
          <w:rFonts w:ascii="Arial" w:hAnsi="Arial" w:cs="Arial"/>
          <w:i/>
          <w:sz w:val="20"/>
          <w:szCs w:val="20"/>
        </w:rPr>
        <w:t xml:space="preserve"> </w:t>
      </w:r>
      <w:r w:rsidRPr="00A065A2">
        <w:rPr>
          <w:rFonts w:ascii="Arial" w:eastAsia="Calibri" w:hAnsi="Arial" w:cs="Arial"/>
          <w:i/>
          <w:sz w:val="20"/>
          <w:szCs w:val="20"/>
          <w:lang w:eastAsia="en-US"/>
        </w:rPr>
        <w:t>**Ceny wyliczone na podstawie rozeznania rynku dokumentowanego przez IZ PO WER (co najmniej 10 ofert do każdej pozycji), podane kwoty to ceny brutto.</w:t>
      </w:r>
      <w:r w:rsidR="00735127">
        <w:rPr>
          <w:rFonts w:ascii="Arial" w:hAnsi="Arial" w:cs="Arial"/>
          <w:sz w:val="16"/>
          <w:szCs w:val="16"/>
        </w:rPr>
        <w:t xml:space="preserve">                     </w:t>
      </w:r>
    </w:p>
    <w:p w:rsidR="000D6D89" w:rsidRPr="00EF05B2" w:rsidRDefault="000D6D89" w:rsidP="00E03170">
      <w:pPr>
        <w:spacing w:before="120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sectPr w:rsidR="000D6D89" w:rsidRPr="00EF05B2" w:rsidSect="00870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C2" w:rsidRDefault="00B97AC2">
      <w:r>
        <w:separator/>
      </w:r>
    </w:p>
  </w:endnote>
  <w:endnote w:type="continuationSeparator" w:id="0">
    <w:p w:rsidR="00B97AC2" w:rsidRDefault="00B9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58" w:rsidRDefault="006F6558" w:rsidP="004421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6558" w:rsidRDefault="006F6558" w:rsidP="00B609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58" w:rsidRDefault="006F6558" w:rsidP="004421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04C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304C5" w:rsidRDefault="00E304C5" w:rsidP="00E304C5">
    <w:pPr>
      <w:pStyle w:val="Stopka"/>
    </w:pPr>
    <w:r>
      <w:tab/>
    </w:r>
    <w:r w:rsidRPr="00993078">
      <w:rPr>
        <w:sz w:val="18"/>
        <w:szCs w:val="18"/>
      </w:rPr>
      <w:t>Projekt współfinansowany przez Unię Europejską ze środków Europejskiego Funduszu Społecznego (Program Operacyjny Wiedza Edukacja Rozwój, Oś Priorytetowa II. Efektywne</w:t>
    </w:r>
  </w:p>
  <w:p w:rsidR="00E304C5" w:rsidRDefault="00E304C5" w:rsidP="00E304C5">
    <w:pPr>
      <w:pStyle w:val="Stopka"/>
      <w:tabs>
        <w:tab w:val="clear" w:pos="9072"/>
        <w:tab w:val="left" w:pos="4536"/>
      </w:tabs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4C5" w:rsidRDefault="00E30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C2" w:rsidRDefault="00B97AC2">
      <w:r>
        <w:separator/>
      </w:r>
    </w:p>
  </w:footnote>
  <w:footnote w:type="continuationSeparator" w:id="0">
    <w:p w:rsidR="00B97AC2" w:rsidRDefault="00B97AC2">
      <w:r>
        <w:continuationSeparator/>
      </w:r>
    </w:p>
  </w:footnote>
  <w:footnote w:id="1">
    <w:p w:rsidR="00A065A2" w:rsidRPr="009606CD" w:rsidRDefault="00A065A2" w:rsidP="00A065A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606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606CD">
        <w:rPr>
          <w:rFonts w:ascii="Arial" w:hAnsi="Arial" w:cs="Arial"/>
          <w:sz w:val="16"/>
          <w:szCs w:val="16"/>
        </w:rPr>
        <w:t xml:space="preserve"> W przypadku, gdy wsparcie dla tej samej grupy osób w danym dniu trwa powyżej 6 godzin lekcyjnych (tj. 6 x 45 minut) istnieje możliwość zapewnienia drugiej przerwy kawowej (dotyczy to również przypadku, gdy przewidziany jest zimny bufet).</w:t>
      </w:r>
    </w:p>
  </w:footnote>
  <w:footnote w:id="2">
    <w:p w:rsidR="00A065A2" w:rsidRPr="009606CD" w:rsidRDefault="00A065A2" w:rsidP="00A065A2">
      <w:pPr>
        <w:pStyle w:val="Tekstprzypisudolnego"/>
        <w:rPr>
          <w:rFonts w:ascii="Arial" w:hAnsi="Arial" w:cs="Arial"/>
          <w:sz w:val="16"/>
          <w:szCs w:val="16"/>
        </w:rPr>
      </w:pPr>
      <w:r w:rsidRPr="009606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606CD">
        <w:rPr>
          <w:rFonts w:ascii="Arial" w:hAnsi="Arial" w:cs="Arial"/>
          <w:sz w:val="16"/>
          <w:szCs w:val="16"/>
        </w:rPr>
        <w:t xml:space="preserve"> Nie dotyczy noclegów rozliczanych w ramach </w:t>
      </w:r>
      <w:r w:rsidRPr="009606CD">
        <w:rPr>
          <w:rFonts w:ascii="Arial" w:eastAsia="Calibri" w:hAnsi="Arial" w:cs="Arial"/>
          <w:bCs/>
          <w:iCs/>
          <w:sz w:val="16"/>
          <w:szCs w:val="16"/>
          <w:lang w:eastAsia="en-US"/>
        </w:rPr>
        <w:t xml:space="preserve">kosztów delegacji; w takim przypadku koszty przysługujące z tytułu podróży służbowych powinny być zgodne z </w:t>
      </w:r>
      <w:r w:rsidRPr="009606CD">
        <w:rPr>
          <w:rFonts w:ascii="Arial" w:eastAsia="Calibri" w:hAnsi="Arial" w:cs="Arial"/>
          <w:bCs/>
          <w:i/>
          <w:iCs/>
          <w:sz w:val="16"/>
          <w:szCs w:val="16"/>
          <w:lang w:eastAsia="en-US"/>
        </w:rPr>
        <w:t>rozporządzeniem Ministra Pracy i Polityki Społecznej z dnia 29 stycznia 2013 r. w sprawie należności przysługujących pracownikowi zatrudnionemu w państwowej lub samorządowej jednostce sfery budżetowej z tytułu podróży służbowe.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4C5" w:rsidRDefault="00E304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11" w:rsidRDefault="005D37B6" w:rsidP="0021784D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7DA0A58D" wp14:editId="16FC1F2A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4C5" w:rsidRDefault="00E30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213"/>
    <w:multiLevelType w:val="hybridMultilevel"/>
    <w:tmpl w:val="83D60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676"/>
    <w:multiLevelType w:val="hybridMultilevel"/>
    <w:tmpl w:val="AF2CA808"/>
    <w:lvl w:ilvl="0" w:tplc="F01862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542AA1"/>
    <w:multiLevelType w:val="multilevel"/>
    <w:tmpl w:val="5AF611D6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hint="default"/>
      </w:rPr>
    </w:lvl>
  </w:abstractNum>
  <w:abstractNum w:abstractNumId="3" w15:restartNumberingAfterBreak="0">
    <w:nsid w:val="0E894991"/>
    <w:multiLevelType w:val="hybridMultilevel"/>
    <w:tmpl w:val="034E387A"/>
    <w:lvl w:ilvl="0" w:tplc="04150005">
      <w:start w:val="1"/>
      <w:numFmt w:val="bullet"/>
      <w:lvlText w:val="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0F696CC6"/>
    <w:multiLevelType w:val="hybridMultilevel"/>
    <w:tmpl w:val="208C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B7EFE"/>
    <w:multiLevelType w:val="hybridMultilevel"/>
    <w:tmpl w:val="E95C007C"/>
    <w:lvl w:ilvl="0" w:tplc="B24463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4463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0B2FDD"/>
    <w:multiLevelType w:val="hybridMultilevel"/>
    <w:tmpl w:val="5C709FA4"/>
    <w:lvl w:ilvl="0" w:tplc="FFFFFFFF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FCE21DF0">
      <w:start w:val="1"/>
      <w:numFmt w:val="decimal"/>
      <w:lvlText w:val="%2)"/>
      <w:lvlJc w:val="left"/>
      <w:pPr>
        <w:tabs>
          <w:tab w:val="num" w:pos="403"/>
        </w:tabs>
        <w:ind w:left="403" w:hanging="403"/>
      </w:pPr>
      <w:rPr>
        <w:rFonts w:ascii="Arial" w:eastAsia="Times New Roman" w:hAnsi="Arial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81700"/>
    <w:multiLevelType w:val="hybridMultilevel"/>
    <w:tmpl w:val="1518970C"/>
    <w:lvl w:ilvl="0" w:tplc="0415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20A0628D"/>
    <w:multiLevelType w:val="hybridMultilevel"/>
    <w:tmpl w:val="1CE00A72"/>
    <w:lvl w:ilvl="0" w:tplc="FF924C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7EAC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124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3060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C465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EF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C00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80E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A7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E3715"/>
    <w:multiLevelType w:val="hybridMultilevel"/>
    <w:tmpl w:val="0F242C52"/>
    <w:lvl w:ilvl="0" w:tplc="A54611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791D73"/>
    <w:multiLevelType w:val="hybridMultilevel"/>
    <w:tmpl w:val="D38E9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95BC1"/>
    <w:multiLevelType w:val="hybridMultilevel"/>
    <w:tmpl w:val="C0D6590E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924889"/>
    <w:multiLevelType w:val="hybridMultilevel"/>
    <w:tmpl w:val="057A7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936C9"/>
    <w:multiLevelType w:val="hybridMultilevel"/>
    <w:tmpl w:val="0EE84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C37B1"/>
    <w:multiLevelType w:val="hybridMultilevel"/>
    <w:tmpl w:val="7E20FE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549AC"/>
    <w:multiLevelType w:val="hybridMultilevel"/>
    <w:tmpl w:val="4FC6C5FE"/>
    <w:lvl w:ilvl="0" w:tplc="B0262E3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16" w15:restartNumberingAfterBreak="0">
    <w:nsid w:val="40B236AF"/>
    <w:multiLevelType w:val="hybridMultilevel"/>
    <w:tmpl w:val="272E5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D6849"/>
    <w:multiLevelType w:val="hybridMultilevel"/>
    <w:tmpl w:val="0EF40F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F5D94"/>
    <w:multiLevelType w:val="hybridMultilevel"/>
    <w:tmpl w:val="B89CEE76"/>
    <w:lvl w:ilvl="0" w:tplc="F0708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7157AF"/>
    <w:multiLevelType w:val="hybridMultilevel"/>
    <w:tmpl w:val="AA0AED20"/>
    <w:lvl w:ilvl="0" w:tplc="6318E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C504FB"/>
    <w:multiLevelType w:val="hybridMultilevel"/>
    <w:tmpl w:val="836C2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E5577"/>
    <w:multiLevelType w:val="hybridMultilevel"/>
    <w:tmpl w:val="15B28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75C0B"/>
    <w:multiLevelType w:val="hybridMultilevel"/>
    <w:tmpl w:val="26F0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C3B1C"/>
    <w:multiLevelType w:val="hybridMultilevel"/>
    <w:tmpl w:val="D0B09684"/>
    <w:lvl w:ilvl="0" w:tplc="0415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16C4B"/>
    <w:multiLevelType w:val="hybridMultilevel"/>
    <w:tmpl w:val="ACE2F0C8"/>
    <w:lvl w:ilvl="0" w:tplc="B7E2F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E61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B02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4A4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6A5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E2F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049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0EC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1E0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8990229"/>
    <w:multiLevelType w:val="hybridMultilevel"/>
    <w:tmpl w:val="31365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54B46"/>
    <w:multiLevelType w:val="hybridMultilevel"/>
    <w:tmpl w:val="DB4A3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A1524"/>
    <w:multiLevelType w:val="hybridMultilevel"/>
    <w:tmpl w:val="7DF22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5"/>
  </w:num>
  <w:num w:numId="5">
    <w:abstractNumId w:val="24"/>
  </w:num>
  <w:num w:numId="6">
    <w:abstractNumId w:val="3"/>
  </w:num>
  <w:num w:numId="7">
    <w:abstractNumId w:val="4"/>
  </w:num>
  <w:num w:numId="8">
    <w:abstractNumId w:val="18"/>
  </w:num>
  <w:num w:numId="9">
    <w:abstractNumId w:val="0"/>
  </w:num>
  <w:num w:numId="10">
    <w:abstractNumId w:val="22"/>
  </w:num>
  <w:num w:numId="11">
    <w:abstractNumId w:val="12"/>
  </w:num>
  <w:num w:numId="12">
    <w:abstractNumId w:val="19"/>
  </w:num>
  <w:num w:numId="13">
    <w:abstractNumId w:val="23"/>
  </w:num>
  <w:num w:numId="14">
    <w:abstractNumId w:val="20"/>
  </w:num>
  <w:num w:numId="15">
    <w:abstractNumId w:val="8"/>
  </w:num>
  <w:num w:numId="16">
    <w:abstractNumId w:val="7"/>
  </w:num>
  <w:num w:numId="17">
    <w:abstractNumId w:val="1"/>
  </w:num>
  <w:num w:numId="18">
    <w:abstractNumId w:val="27"/>
  </w:num>
  <w:num w:numId="19">
    <w:abstractNumId w:val="17"/>
  </w:num>
  <w:num w:numId="20">
    <w:abstractNumId w:val="25"/>
  </w:num>
  <w:num w:numId="21">
    <w:abstractNumId w:val="6"/>
  </w:num>
  <w:num w:numId="22">
    <w:abstractNumId w:val="10"/>
  </w:num>
  <w:num w:numId="23">
    <w:abstractNumId w:val="2"/>
  </w:num>
  <w:num w:numId="24">
    <w:abstractNumId w:val="15"/>
  </w:num>
  <w:num w:numId="25">
    <w:abstractNumId w:val="21"/>
  </w:num>
  <w:num w:numId="26">
    <w:abstractNumId w:val="16"/>
  </w:num>
  <w:num w:numId="27">
    <w:abstractNumId w:val="2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54"/>
    <w:rsid w:val="00006178"/>
    <w:rsid w:val="0000671C"/>
    <w:rsid w:val="00011FE4"/>
    <w:rsid w:val="00013103"/>
    <w:rsid w:val="00015F1E"/>
    <w:rsid w:val="00021622"/>
    <w:rsid w:val="000343B4"/>
    <w:rsid w:val="00036C16"/>
    <w:rsid w:val="00044234"/>
    <w:rsid w:val="00046B51"/>
    <w:rsid w:val="00053589"/>
    <w:rsid w:val="00063C8F"/>
    <w:rsid w:val="00065693"/>
    <w:rsid w:val="00065782"/>
    <w:rsid w:val="0008350E"/>
    <w:rsid w:val="00090940"/>
    <w:rsid w:val="00091CD1"/>
    <w:rsid w:val="00095950"/>
    <w:rsid w:val="00096523"/>
    <w:rsid w:val="000B0048"/>
    <w:rsid w:val="000B142C"/>
    <w:rsid w:val="000C05F0"/>
    <w:rsid w:val="000C10D4"/>
    <w:rsid w:val="000C3619"/>
    <w:rsid w:val="000D2C25"/>
    <w:rsid w:val="000D6048"/>
    <w:rsid w:val="000D6D89"/>
    <w:rsid w:val="000E0254"/>
    <w:rsid w:val="000F7774"/>
    <w:rsid w:val="000F7ADD"/>
    <w:rsid w:val="00101233"/>
    <w:rsid w:val="001139BF"/>
    <w:rsid w:val="0011429F"/>
    <w:rsid w:val="0012024C"/>
    <w:rsid w:val="00121CD3"/>
    <w:rsid w:val="001248D3"/>
    <w:rsid w:val="0013746D"/>
    <w:rsid w:val="00142045"/>
    <w:rsid w:val="00142504"/>
    <w:rsid w:val="0014786D"/>
    <w:rsid w:val="00153C35"/>
    <w:rsid w:val="00155F72"/>
    <w:rsid w:val="00157017"/>
    <w:rsid w:val="00174237"/>
    <w:rsid w:val="0017458D"/>
    <w:rsid w:val="00180552"/>
    <w:rsid w:val="001821B7"/>
    <w:rsid w:val="00183CC5"/>
    <w:rsid w:val="00184026"/>
    <w:rsid w:val="00186F16"/>
    <w:rsid w:val="00191461"/>
    <w:rsid w:val="001A7A63"/>
    <w:rsid w:val="001C183D"/>
    <w:rsid w:val="001C34F4"/>
    <w:rsid w:val="001D0E27"/>
    <w:rsid w:val="001D209E"/>
    <w:rsid w:val="001D2406"/>
    <w:rsid w:val="001D65C2"/>
    <w:rsid w:val="001E0B32"/>
    <w:rsid w:val="001E2B89"/>
    <w:rsid w:val="001E6C05"/>
    <w:rsid w:val="001F3EEC"/>
    <w:rsid w:val="001F7DB3"/>
    <w:rsid w:val="002048F9"/>
    <w:rsid w:val="0020591A"/>
    <w:rsid w:val="00216CEC"/>
    <w:rsid w:val="0021784D"/>
    <w:rsid w:val="00224295"/>
    <w:rsid w:val="002337A2"/>
    <w:rsid w:val="00242E90"/>
    <w:rsid w:val="00243159"/>
    <w:rsid w:val="00245539"/>
    <w:rsid w:val="00245E2D"/>
    <w:rsid w:val="00250EF2"/>
    <w:rsid w:val="002520EF"/>
    <w:rsid w:val="002527E0"/>
    <w:rsid w:val="00255152"/>
    <w:rsid w:val="002615D7"/>
    <w:rsid w:val="00262570"/>
    <w:rsid w:val="002709EE"/>
    <w:rsid w:val="002716C7"/>
    <w:rsid w:val="002729F7"/>
    <w:rsid w:val="002737B8"/>
    <w:rsid w:val="0027734A"/>
    <w:rsid w:val="00277430"/>
    <w:rsid w:val="0028081C"/>
    <w:rsid w:val="00282D9E"/>
    <w:rsid w:val="002850D5"/>
    <w:rsid w:val="00286857"/>
    <w:rsid w:val="002A6512"/>
    <w:rsid w:val="002A7508"/>
    <w:rsid w:val="002B3A2A"/>
    <w:rsid w:val="002B7501"/>
    <w:rsid w:val="002C090E"/>
    <w:rsid w:val="002C5116"/>
    <w:rsid w:val="002C6A37"/>
    <w:rsid w:val="002D1AC2"/>
    <w:rsid w:val="002D1C02"/>
    <w:rsid w:val="002D505A"/>
    <w:rsid w:val="002D5B48"/>
    <w:rsid w:val="002E15C3"/>
    <w:rsid w:val="002E6AE9"/>
    <w:rsid w:val="002E6BEF"/>
    <w:rsid w:val="002F0A77"/>
    <w:rsid w:val="002F5DEE"/>
    <w:rsid w:val="002F6244"/>
    <w:rsid w:val="002F72A5"/>
    <w:rsid w:val="002F7B52"/>
    <w:rsid w:val="00303B39"/>
    <w:rsid w:val="00303CF4"/>
    <w:rsid w:val="00305C5A"/>
    <w:rsid w:val="003061F3"/>
    <w:rsid w:val="00311DD1"/>
    <w:rsid w:val="003142B2"/>
    <w:rsid w:val="003203BD"/>
    <w:rsid w:val="00321285"/>
    <w:rsid w:val="00321DE0"/>
    <w:rsid w:val="0032362C"/>
    <w:rsid w:val="0033008B"/>
    <w:rsid w:val="003429F3"/>
    <w:rsid w:val="00342FB5"/>
    <w:rsid w:val="003433EA"/>
    <w:rsid w:val="00345216"/>
    <w:rsid w:val="003478E2"/>
    <w:rsid w:val="003521AD"/>
    <w:rsid w:val="003548AA"/>
    <w:rsid w:val="00356D36"/>
    <w:rsid w:val="00362BE8"/>
    <w:rsid w:val="00362FEB"/>
    <w:rsid w:val="003647D6"/>
    <w:rsid w:val="003738F6"/>
    <w:rsid w:val="00373A83"/>
    <w:rsid w:val="00377E0A"/>
    <w:rsid w:val="00381007"/>
    <w:rsid w:val="003813E0"/>
    <w:rsid w:val="0038376A"/>
    <w:rsid w:val="003852AF"/>
    <w:rsid w:val="003859DF"/>
    <w:rsid w:val="00397740"/>
    <w:rsid w:val="003A2629"/>
    <w:rsid w:val="003A2D58"/>
    <w:rsid w:val="003B37CA"/>
    <w:rsid w:val="003C2006"/>
    <w:rsid w:val="003D33C4"/>
    <w:rsid w:val="003F3400"/>
    <w:rsid w:val="004010EE"/>
    <w:rsid w:val="004050C3"/>
    <w:rsid w:val="0040796D"/>
    <w:rsid w:val="0041439D"/>
    <w:rsid w:val="00416B49"/>
    <w:rsid w:val="0042037F"/>
    <w:rsid w:val="0043296B"/>
    <w:rsid w:val="0043586C"/>
    <w:rsid w:val="004421F9"/>
    <w:rsid w:val="00445B1C"/>
    <w:rsid w:val="00445B27"/>
    <w:rsid w:val="00447D54"/>
    <w:rsid w:val="004656D5"/>
    <w:rsid w:val="00476951"/>
    <w:rsid w:val="00480085"/>
    <w:rsid w:val="00480498"/>
    <w:rsid w:val="0048505D"/>
    <w:rsid w:val="0049165A"/>
    <w:rsid w:val="00497A6C"/>
    <w:rsid w:val="004A132B"/>
    <w:rsid w:val="004A1E3E"/>
    <w:rsid w:val="004B09C3"/>
    <w:rsid w:val="004B4571"/>
    <w:rsid w:val="004B4F90"/>
    <w:rsid w:val="004C04DB"/>
    <w:rsid w:val="004C067B"/>
    <w:rsid w:val="004C263C"/>
    <w:rsid w:val="004C2E3E"/>
    <w:rsid w:val="004C3BD2"/>
    <w:rsid w:val="004C40B1"/>
    <w:rsid w:val="004C4B5D"/>
    <w:rsid w:val="004C53AA"/>
    <w:rsid w:val="004C7CDE"/>
    <w:rsid w:val="004D2713"/>
    <w:rsid w:val="004D3516"/>
    <w:rsid w:val="004D3E48"/>
    <w:rsid w:val="004D66B5"/>
    <w:rsid w:val="004E50FC"/>
    <w:rsid w:val="004F1186"/>
    <w:rsid w:val="004F1A9A"/>
    <w:rsid w:val="004F2CFC"/>
    <w:rsid w:val="004F52E8"/>
    <w:rsid w:val="0050446F"/>
    <w:rsid w:val="00507100"/>
    <w:rsid w:val="00514FD1"/>
    <w:rsid w:val="005210EA"/>
    <w:rsid w:val="0052612D"/>
    <w:rsid w:val="005305F6"/>
    <w:rsid w:val="005320D2"/>
    <w:rsid w:val="005335AD"/>
    <w:rsid w:val="00533E08"/>
    <w:rsid w:val="00542B63"/>
    <w:rsid w:val="005473D1"/>
    <w:rsid w:val="005534E2"/>
    <w:rsid w:val="00556BC9"/>
    <w:rsid w:val="00560E2C"/>
    <w:rsid w:val="00562CEB"/>
    <w:rsid w:val="00565DD2"/>
    <w:rsid w:val="00577298"/>
    <w:rsid w:val="00582090"/>
    <w:rsid w:val="00582E62"/>
    <w:rsid w:val="00582F56"/>
    <w:rsid w:val="005A23ED"/>
    <w:rsid w:val="005B1A18"/>
    <w:rsid w:val="005B2FE7"/>
    <w:rsid w:val="005B6E99"/>
    <w:rsid w:val="005C17F4"/>
    <w:rsid w:val="005C2414"/>
    <w:rsid w:val="005C26F1"/>
    <w:rsid w:val="005C2CAA"/>
    <w:rsid w:val="005C496C"/>
    <w:rsid w:val="005D0A96"/>
    <w:rsid w:val="005D1FF5"/>
    <w:rsid w:val="005D2088"/>
    <w:rsid w:val="005D37B6"/>
    <w:rsid w:val="005D560A"/>
    <w:rsid w:val="005D7276"/>
    <w:rsid w:val="005D76D4"/>
    <w:rsid w:val="005E0764"/>
    <w:rsid w:val="005E25DF"/>
    <w:rsid w:val="005E2E17"/>
    <w:rsid w:val="005E3A96"/>
    <w:rsid w:val="005F3257"/>
    <w:rsid w:val="00612ED9"/>
    <w:rsid w:val="00613EB5"/>
    <w:rsid w:val="0062179D"/>
    <w:rsid w:val="0063281A"/>
    <w:rsid w:val="00633826"/>
    <w:rsid w:val="00637CFE"/>
    <w:rsid w:val="00640E49"/>
    <w:rsid w:val="0064221C"/>
    <w:rsid w:val="0064512F"/>
    <w:rsid w:val="006463B5"/>
    <w:rsid w:val="00657353"/>
    <w:rsid w:val="00657F6A"/>
    <w:rsid w:val="00671E6C"/>
    <w:rsid w:val="006839A6"/>
    <w:rsid w:val="0068424E"/>
    <w:rsid w:val="006851D1"/>
    <w:rsid w:val="00685E3F"/>
    <w:rsid w:val="00686702"/>
    <w:rsid w:val="00693859"/>
    <w:rsid w:val="00695555"/>
    <w:rsid w:val="006A36B9"/>
    <w:rsid w:val="006A38B5"/>
    <w:rsid w:val="006A5BCD"/>
    <w:rsid w:val="006A74FA"/>
    <w:rsid w:val="006B75B6"/>
    <w:rsid w:val="006C0402"/>
    <w:rsid w:val="006C1AF1"/>
    <w:rsid w:val="006C6064"/>
    <w:rsid w:val="006D0AA2"/>
    <w:rsid w:val="006D3991"/>
    <w:rsid w:val="006D3C58"/>
    <w:rsid w:val="006E0324"/>
    <w:rsid w:val="006E4B9C"/>
    <w:rsid w:val="006E59BA"/>
    <w:rsid w:val="006F3FAC"/>
    <w:rsid w:val="006F52C2"/>
    <w:rsid w:val="006F6558"/>
    <w:rsid w:val="00702A50"/>
    <w:rsid w:val="00706F47"/>
    <w:rsid w:val="00712D42"/>
    <w:rsid w:val="00713B7C"/>
    <w:rsid w:val="00717470"/>
    <w:rsid w:val="00724DCB"/>
    <w:rsid w:val="00732A3E"/>
    <w:rsid w:val="00735127"/>
    <w:rsid w:val="00741A22"/>
    <w:rsid w:val="0074446C"/>
    <w:rsid w:val="00746CC0"/>
    <w:rsid w:val="007478EC"/>
    <w:rsid w:val="00751861"/>
    <w:rsid w:val="00752F36"/>
    <w:rsid w:val="007619CB"/>
    <w:rsid w:val="00761FFD"/>
    <w:rsid w:val="007646FB"/>
    <w:rsid w:val="007651EA"/>
    <w:rsid w:val="00777C96"/>
    <w:rsid w:val="00780071"/>
    <w:rsid w:val="007808D8"/>
    <w:rsid w:val="0078178E"/>
    <w:rsid w:val="007874B3"/>
    <w:rsid w:val="007A33AC"/>
    <w:rsid w:val="007A3DE7"/>
    <w:rsid w:val="007A4AEC"/>
    <w:rsid w:val="007A698A"/>
    <w:rsid w:val="007B0D49"/>
    <w:rsid w:val="007B63ED"/>
    <w:rsid w:val="007B69AB"/>
    <w:rsid w:val="007C7C76"/>
    <w:rsid w:val="007D3D44"/>
    <w:rsid w:val="007D427E"/>
    <w:rsid w:val="007E2716"/>
    <w:rsid w:val="007E41B4"/>
    <w:rsid w:val="007E7735"/>
    <w:rsid w:val="007F6772"/>
    <w:rsid w:val="00800483"/>
    <w:rsid w:val="00805FAF"/>
    <w:rsid w:val="00811F8A"/>
    <w:rsid w:val="00827972"/>
    <w:rsid w:val="00834D01"/>
    <w:rsid w:val="00843A25"/>
    <w:rsid w:val="00847252"/>
    <w:rsid w:val="00861A3D"/>
    <w:rsid w:val="00864686"/>
    <w:rsid w:val="00866F3A"/>
    <w:rsid w:val="008674FA"/>
    <w:rsid w:val="008701B3"/>
    <w:rsid w:val="008717DB"/>
    <w:rsid w:val="0088028D"/>
    <w:rsid w:val="00881AF8"/>
    <w:rsid w:val="0089307B"/>
    <w:rsid w:val="00894ED7"/>
    <w:rsid w:val="0089673E"/>
    <w:rsid w:val="00896E3A"/>
    <w:rsid w:val="008A21C6"/>
    <w:rsid w:val="008B1D69"/>
    <w:rsid w:val="008B2CC3"/>
    <w:rsid w:val="008B5124"/>
    <w:rsid w:val="008C74DB"/>
    <w:rsid w:val="008C7679"/>
    <w:rsid w:val="008D385A"/>
    <w:rsid w:val="008D6E1B"/>
    <w:rsid w:val="008D7CB9"/>
    <w:rsid w:val="008E1F04"/>
    <w:rsid w:val="008E7FF8"/>
    <w:rsid w:val="008F31F4"/>
    <w:rsid w:val="008F32ED"/>
    <w:rsid w:val="008F5F3B"/>
    <w:rsid w:val="009114C0"/>
    <w:rsid w:val="00924411"/>
    <w:rsid w:val="009310D8"/>
    <w:rsid w:val="00933068"/>
    <w:rsid w:val="00942C12"/>
    <w:rsid w:val="00944C91"/>
    <w:rsid w:val="00947167"/>
    <w:rsid w:val="0094759A"/>
    <w:rsid w:val="00947E96"/>
    <w:rsid w:val="00953A41"/>
    <w:rsid w:val="0097299A"/>
    <w:rsid w:val="00976411"/>
    <w:rsid w:val="00976636"/>
    <w:rsid w:val="00982700"/>
    <w:rsid w:val="00991800"/>
    <w:rsid w:val="00997133"/>
    <w:rsid w:val="009A0025"/>
    <w:rsid w:val="009A12A4"/>
    <w:rsid w:val="009D2D2F"/>
    <w:rsid w:val="009D343A"/>
    <w:rsid w:val="009F2450"/>
    <w:rsid w:val="009F5DE4"/>
    <w:rsid w:val="009F6F1E"/>
    <w:rsid w:val="00A00A51"/>
    <w:rsid w:val="00A00C1A"/>
    <w:rsid w:val="00A065A2"/>
    <w:rsid w:val="00A0757A"/>
    <w:rsid w:val="00A12907"/>
    <w:rsid w:val="00A16C97"/>
    <w:rsid w:val="00A21160"/>
    <w:rsid w:val="00A228B0"/>
    <w:rsid w:val="00A24068"/>
    <w:rsid w:val="00A327F4"/>
    <w:rsid w:val="00A56F2F"/>
    <w:rsid w:val="00A6507A"/>
    <w:rsid w:val="00A66EC2"/>
    <w:rsid w:val="00A67855"/>
    <w:rsid w:val="00A706CA"/>
    <w:rsid w:val="00A7455B"/>
    <w:rsid w:val="00A85D1C"/>
    <w:rsid w:val="00A91C66"/>
    <w:rsid w:val="00AA0A1D"/>
    <w:rsid w:val="00AA158B"/>
    <w:rsid w:val="00AB0A43"/>
    <w:rsid w:val="00AB65EE"/>
    <w:rsid w:val="00AB73F2"/>
    <w:rsid w:val="00AC66F7"/>
    <w:rsid w:val="00AD05A1"/>
    <w:rsid w:val="00AD2F5B"/>
    <w:rsid w:val="00AD55F0"/>
    <w:rsid w:val="00AE70AA"/>
    <w:rsid w:val="00AE75CF"/>
    <w:rsid w:val="00AF12B3"/>
    <w:rsid w:val="00AF5CAE"/>
    <w:rsid w:val="00AF6669"/>
    <w:rsid w:val="00B1352F"/>
    <w:rsid w:val="00B239DB"/>
    <w:rsid w:val="00B36B02"/>
    <w:rsid w:val="00B4723F"/>
    <w:rsid w:val="00B5011F"/>
    <w:rsid w:val="00B521ED"/>
    <w:rsid w:val="00B52DFA"/>
    <w:rsid w:val="00B609C4"/>
    <w:rsid w:val="00B74F87"/>
    <w:rsid w:val="00B76861"/>
    <w:rsid w:val="00B819EB"/>
    <w:rsid w:val="00B845A2"/>
    <w:rsid w:val="00B862CF"/>
    <w:rsid w:val="00B8633B"/>
    <w:rsid w:val="00B93A33"/>
    <w:rsid w:val="00B97AC2"/>
    <w:rsid w:val="00BA4433"/>
    <w:rsid w:val="00BA557E"/>
    <w:rsid w:val="00BC308D"/>
    <w:rsid w:val="00BF0E14"/>
    <w:rsid w:val="00BF18FD"/>
    <w:rsid w:val="00BF48E9"/>
    <w:rsid w:val="00BF6156"/>
    <w:rsid w:val="00C01B7C"/>
    <w:rsid w:val="00C01BDF"/>
    <w:rsid w:val="00C03D87"/>
    <w:rsid w:val="00C052AF"/>
    <w:rsid w:val="00C106F7"/>
    <w:rsid w:val="00C106FA"/>
    <w:rsid w:val="00C11631"/>
    <w:rsid w:val="00C20A2A"/>
    <w:rsid w:val="00C22CC3"/>
    <w:rsid w:val="00C313E1"/>
    <w:rsid w:val="00C31EEA"/>
    <w:rsid w:val="00C35ACB"/>
    <w:rsid w:val="00C41EB0"/>
    <w:rsid w:val="00C479B6"/>
    <w:rsid w:val="00C50F6C"/>
    <w:rsid w:val="00C518BC"/>
    <w:rsid w:val="00C51F93"/>
    <w:rsid w:val="00C672E0"/>
    <w:rsid w:val="00C673F2"/>
    <w:rsid w:val="00C67FD4"/>
    <w:rsid w:val="00C7657E"/>
    <w:rsid w:val="00C84097"/>
    <w:rsid w:val="00C92558"/>
    <w:rsid w:val="00CC38D0"/>
    <w:rsid w:val="00CC47F9"/>
    <w:rsid w:val="00CC4922"/>
    <w:rsid w:val="00CC4D98"/>
    <w:rsid w:val="00CC6489"/>
    <w:rsid w:val="00CD186D"/>
    <w:rsid w:val="00CD1BDA"/>
    <w:rsid w:val="00CD49D0"/>
    <w:rsid w:val="00CD6872"/>
    <w:rsid w:val="00CD7953"/>
    <w:rsid w:val="00CE2B95"/>
    <w:rsid w:val="00CE310B"/>
    <w:rsid w:val="00CE5B6D"/>
    <w:rsid w:val="00CE7386"/>
    <w:rsid w:val="00CF1D76"/>
    <w:rsid w:val="00D02927"/>
    <w:rsid w:val="00D134FC"/>
    <w:rsid w:val="00D15007"/>
    <w:rsid w:val="00D1791F"/>
    <w:rsid w:val="00D20A30"/>
    <w:rsid w:val="00D2225B"/>
    <w:rsid w:val="00D25129"/>
    <w:rsid w:val="00D3051F"/>
    <w:rsid w:val="00D30C5A"/>
    <w:rsid w:val="00D4524E"/>
    <w:rsid w:val="00D467D6"/>
    <w:rsid w:val="00D50AFF"/>
    <w:rsid w:val="00D57738"/>
    <w:rsid w:val="00D61131"/>
    <w:rsid w:val="00D63EC5"/>
    <w:rsid w:val="00D652F6"/>
    <w:rsid w:val="00D656C1"/>
    <w:rsid w:val="00D74860"/>
    <w:rsid w:val="00D77364"/>
    <w:rsid w:val="00D85CB5"/>
    <w:rsid w:val="00D872F6"/>
    <w:rsid w:val="00D93DD8"/>
    <w:rsid w:val="00DA4506"/>
    <w:rsid w:val="00DA7E84"/>
    <w:rsid w:val="00DB2E60"/>
    <w:rsid w:val="00DC0A58"/>
    <w:rsid w:val="00DD14CC"/>
    <w:rsid w:val="00DE253D"/>
    <w:rsid w:val="00DF0C3C"/>
    <w:rsid w:val="00E018EC"/>
    <w:rsid w:val="00E023AC"/>
    <w:rsid w:val="00E03170"/>
    <w:rsid w:val="00E2065A"/>
    <w:rsid w:val="00E2259F"/>
    <w:rsid w:val="00E2587B"/>
    <w:rsid w:val="00E304C5"/>
    <w:rsid w:val="00E31959"/>
    <w:rsid w:val="00E42297"/>
    <w:rsid w:val="00E52576"/>
    <w:rsid w:val="00E57E44"/>
    <w:rsid w:val="00E603B2"/>
    <w:rsid w:val="00E605C0"/>
    <w:rsid w:val="00E67D4A"/>
    <w:rsid w:val="00E702B0"/>
    <w:rsid w:val="00E73B99"/>
    <w:rsid w:val="00E7653A"/>
    <w:rsid w:val="00E77F95"/>
    <w:rsid w:val="00E81766"/>
    <w:rsid w:val="00E872A6"/>
    <w:rsid w:val="00EB0BBA"/>
    <w:rsid w:val="00EC463E"/>
    <w:rsid w:val="00EC4F32"/>
    <w:rsid w:val="00ED33C9"/>
    <w:rsid w:val="00ED7A80"/>
    <w:rsid w:val="00EE033B"/>
    <w:rsid w:val="00EE14F2"/>
    <w:rsid w:val="00EE5C14"/>
    <w:rsid w:val="00EF05B2"/>
    <w:rsid w:val="00EF5261"/>
    <w:rsid w:val="00EF61C8"/>
    <w:rsid w:val="00F00133"/>
    <w:rsid w:val="00F00342"/>
    <w:rsid w:val="00F00B91"/>
    <w:rsid w:val="00F04B78"/>
    <w:rsid w:val="00F056FA"/>
    <w:rsid w:val="00F153BA"/>
    <w:rsid w:val="00F25F0A"/>
    <w:rsid w:val="00F263F0"/>
    <w:rsid w:val="00F33AA7"/>
    <w:rsid w:val="00F34FA5"/>
    <w:rsid w:val="00F3739B"/>
    <w:rsid w:val="00F4671C"/>
    <w:rsid w:val="00F4741D"/>
    <w:rsid w:val="00F54C1B"/>
    <w:rsid w:val="00F559C5"/>
    <w:rsid w:val="00F56B63"/>
    <w:rsid w:val="00F65A34"/>
    <w:rsid w:val="00F6614E"/>
    <w:rsid w:val="00F74B08"/>
    <w:rsid w:val="00F80AE9"/>
    <w:rsid w:val="00F81C95"/>
    <w:rsid w:val="00F849FB"/>
    <w:rsid w:val="00F9181A"/>
    <w:rsid w:val="00F932E7"/>
    <w:rsid w:val="00F976D2"/>
    <w:rsid w:val="00FB0F20"/>
    <w:rsid w:val="00FC119E"/>
    <w:rsid w:val="00FC7A5D"/>
    <w:rsid w:val="00FE063C"/>
    <w:rsid w:val="00FE3CA3"/>
    <w:rsid w:val="00FE4C3C"/>
    <w:rsid w:val="00FE620C"/>
    <w:rsid w:val="00FF063B"/>
    <w:rsid w:val="00FF3CA7"/>
    <w:rsid w:val="00FF7464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C73D7A"/>
  <w15:chartTrackingRefBased/>
  <w15:docId w15:val="{E8BC3267-71A6-4661-829D-092D38C8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43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918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D687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C263C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AB0A43"/>
    <w:rPr>
      <w:sz w:val="16"/>
      <w:szCs w:val="16"/>
    </w:rPr>
  </w:style>
  <w:style w:type="paragraph" w:styleId="Tekstkomentarza">
    <w:name w:val="annotation text"/>
    <w:basedOn w:val="Normalny"/>
    <w:semiHidden/>
    <w:rsid w:val="00AB0A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B0A43"/>
    <w:rPr>
      <w:b/>
      <w:bCs/>
    </w:rPr>
  </w:style>
  <w:style w:type="paragraph" w:styleId="Stopka">
    <w:name w:val="footer"/>
    <w:basedOn w:val="Normalny"/>
    <w:link w:val="StopkaZnak"/>
    <w:uiPriority w:val="99"/>
    <w:rsid w:val="002E6AE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6AE9"/>
  </w:style>
  <w:style w:type="paragraph" w:styleId="Poprawka">
    <w:name w:val="Revision"/>
    <w:hidden/>
    <w:uiPriority w:val="99"/>
    <w:semiHidden/>
    <w:rsid w:val="003B37C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B37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D79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7953"/>
  </w:style>
  <w:style w:type="character" w:styleId="Odwoanieprzypisudolnego">
    <w:name w:val="footnote reference"/>
    <w:rsid w:val="00CD7953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8D3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D385A"/>
  </w:style>
  <w:style w:type="character" w:styleId="Odwoanieprzypisukocowego">
    <w:name w:val="endnote reference"/>
    <w:rsid w:val="008D385A"/>
    <w:rPr>
      <w:vertAlign w:val="superscript"/>
    </w:rPr>
  </w:style>
  <w:style w:type="character" w:styleId="Pogrubienie">
    <w:name w:val="Strong"/>
    <w:uiPriority w:val="22"/>
    <w:qFormat/>
    <w:rsid w:val="002527E0"/>
    <w:rPr>
      <w:b/>
      <w:bCs/>
    </w:rPr>
  </w:style>
  <w:style w:type="paragraph" w:customStyle="1" w:styleId="Akapit">
    <w:name w:val="Akapit"/>
    <w:basedOn w:val="Nagwek6"/>
    <w:rsid w:val="00CD6872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</w:rPr>
  </w:style>
  <w:style w:type="character" w:customStyle="1" w:styleId="Nagwek6Znak">
    <w:name w:val="Nagłówek 6 Znak"/>
    <w:link w:val="Nagwek6"/>
    <w:semiHidden/>
    <w:rsid w:val="00CD6872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nakZnak">
    <w:name w:val="Znak Znak"/>
    <w:basedOn w:val="Normalny"/>
    <w:rsid w:val="00305C5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Point0number">
    <w:name w:val="Point 0 (number)"/>
    <w:basedOn w:val="Normalny"/>
    <w:rsid w:val="00305C5A"/>
    <w:pPr>
      <w:numPr>
        <w:numId w:val="23"/>
      </w:numPr>
      <w:spacing w:before="120" w:after="120"/>
      <w:jc w:val="both"/>
    </w:pPr>
    <w:rPr>
      <w:lang w:eastAsia="en-US"/>
    </w:rPr>
  </w:style>
  <w:style w:type="paragraph" w:customStyle="1" w:styleId="Point1number">
    <w:name w:val="Point 1 (number)"/>
    <w:basedOn w:val="Normalny"/>
    <w:rsid w:val="00305C5A"/>
    <w:pPr>
      <w:numPr>
        <w:ilvl w:val="2"/>
        <w:numId w:val="23"/>
      </w:numPr>
      <w:spacing w:before="120" w:after="120"/>
      <w:jc w:val="both"/>
    </w:pPr>
    <w:rPr>
      <w:lang w:eastAsia="en-US"/>
    </w:rPr>
  </w:style>
  <w:style w:type="paragraph" w:customStyle="1" w:styleId="Point2number">
    <w:name w:val="Point 2 (number)"/>
    <w:basedOn w:val="Normalny"/>
    <w:rsid w:val="00305C5A"/>
    <w:pPr>
      <w:numPr>
        <w:ilvl w:val="4"/>
        <w:numId w:val="23"/>
      </w:numPr>
      <w:spacing w:before="120" w:after="120"/>
      <w:jc w:val="both"/>
    </w:pPr>
    <w:rPr>
      <w:lang w:eastAsia="en-US"/>
    </w:rPr>
  </w:style>
  <w:style w:type="paragraph" w:customStyle="1" w:styleId="Point3number">
    <w:name w:val="Point 3 (number)"/>
    <w:basedOn w:val="Normalny"/>
    <w:rsid w:val="00305C5A"/>
    <w:pPr>
      <w:numPr>
        <w:ilvl w:val="6"/>
        <w:numId w:val="23"/>
      </w:numPr>
      <w:spacing w:before="120" w:after="120"/>
      <w:jc w:val="both"/>
    </w:pPr>
    <w:rPr>
      <w:lang w:eastAsia="en-US"/>
    </w:rPr>
  </w:style>
  <w:style w:type="paragraph" w:customStyle="1" w:styleId="Point0letter">
    <w:name w:val="Point 0 (letter)"/>
    <w:basedOn w:val="Normalny"/>
    <w:rsid w:val="00305C5A"/>
    <w:pPr>
      <w:numPr>
        <w:ilvl w:val="1"/>
        <w:numId w:val="23"/>
      </w:numPr>
      <w:spacing w:before="120" w:after="120"/>
      <w:jc w:val="both"/>
    </w:pPr>
    <w:rPr>
      <w:lang w:eastAsia="en-US"/>
    </w:rPr>
  </w:style>
  <w:style w:type="paragraph" w:customStyle="1" w:styleId="Point2letter">
    <w:name w:val="Point 2 (letter)"/>
    <w:basedOn w:val="Normalny"/>
    <w:rsid w:val="00305C5A"/>
    <w:pPr>
      <w:numPr>
        <w:ilvl w:val="5"/>
        <w:numId w:val="23"/>
      </w:numPr>
      <w:spacing w:before="120" w:after="120"/>
      <w:jc w:val="both"/>
    </w:pPr>
    <w:rPr>
      <w:lang w:eastAsia="en-US"/>
    </w:rPr>
  </w:style>
  <w:style w:type="paragraph" w:customStyle="1" w:styleId="Point3letter">
    <w:name w:val="Point 3 (letter)"/>
    <w:basedOn w:val="Normalny"/>
    <w:rsid w:val="00305C5A"/>
    <w:pPr>
      <w:numPr>
        <w:ilvl w:val="7"/>
        <w:numId w:val="23"/>
      </w:numPr>
      <w:spacing w:before="120" w:after="120"/>
      <w:jc w:val="both"/>
    </w:pPr>
    <w:rPr>
      <w:lang w:eastAsia="en-US"/>
    </w:rPr>
  </w:style>
  <w:style w:type="paragraph" w:customStyle="1" w:styleId="Point4letter">
    <w:name w:val="Point 4 (letter)"/>
    <w:basedOn w:val="Normalny"/>
    <w:rsid w:val="00305C5A"/>
    <w:pPr>
      <w:numPr>
        <w:ilvl w:val="8"/>
        <w:numId w:val="23"/>
      </w:numPr>
      <w:spacing w:before="120" w:after="120"/>
      <w:jc w:val="both"/>
    </w:pPr>
    <w:rPr>
      <w:lang w:eastAsia="en-US"/>
    </w:rPr>
  </w:style>
  <w:style w:type="paragraph" w:styleId="Nagwek">
    <w:name w:val="header"/>
    <w:basedOn w:val="Normalny"/>
    <w:link w:val="NagwekZnak"/>
    <w:rsid w:val="00866F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866F3A"/>
    <w:rPr>
      <w:sz w:val="24"/>
      <w:szCs w:val="24"/>
    </w:rPr>
  </w:style>
  <w:style w:type="character" w:customStyle="1" w:styleId="Nagwek1Znak">
    <w:name w:val="Nagłówek 1 Znak"/>
    <w:link w:val="Nagwek1"/>
    <w:rsid w:val="00F91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AC66F7"/>
    <w:pPr>
      <w:spacing w:before="100" w:beforeAutospacing="1" w:after="100" w:afterAutospacing="1"/>
    </w:pPr>
  </w:style>
  <w:style w:type="paragraph" w:customStyle="1" w:styleId="Default">
    <w:name w:val="Default"/>
    <w:rsid w:val="00805F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304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5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A9373-E787-4A6F-A202-1ECE5A4A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Wskazówki do oceny racjonalności i zasadności wydatków przy ocenie projektów PO KL</vt:lpstr>
    </vt:vector>
  </TitlesOfParts>
  <Company>MRR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Wskazówki do oceny racjonalności i zasadności wydatków przy ocenie projektów PO KL</dc:title>
  <dc:subject/>
  <dc:creator>Renata_Piecyk</dc:creator>
  <cp:keywords/>
  <cp:lastModifiedBy>Ewa Miszczak</cp:lastModifiedBy>
  <cp:revision>4</cp:revision>
  <cp:lastPrinted>2016-05-12T12:44:00Z</cp:lastPrinted>
  <dcterms:created xsi:type="dcterms:W3CDTF">2021-08-27T12:54:00Z</dcterms:created>
  <dcterms:modified xsi:type="dcterms:W3CDTF">2021-09-27T09:53:00Z</dcterms:modified>
</cp:coreProperties>
</file>