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558" w:rsidRDefault="00262570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  <w:bookmarkStart w:id="0" w:name="_GoBack"/>
      <w:bookmarkEnd w:id="0"/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S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tandard i ceny rynkow</w:t>
      </w:r>
      <w:r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e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w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ybranych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</w:t>
      </w:r>
      <w:r w:rsidR="006F6558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wydatków w ramach </w:t>
      </w:r>
      <w:r w:rsidR="006F6558" w:rsidRPr="003D33C4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PO WER</w:t>
      </w:r>
      <w:r w:rsid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 xml:space="preserve"> obowiązujące dla projektu </w:t>
      </w:r>
      <w:r w:rsidR="00277430" w:rsidRPr="00277430"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  <w:t>„Samorząd bez barier – kompetencje i procedury"</w:t>
      </w:r>
    </w:p>
    <w:p w:rsidR="00303B39" w:rsidRDefault="00303B39" w:rsidP="00686702">
      <w:pPr>
        <w:spacing w:before="120"/>
        <w:jc w:val="both"/>
        <w:rPr>
          <w:rFonts w:ascii="Arial" w:eastAsia="+mn-ea" w:hAnsi="Arial" w:cs="Arial"/>
          <w:b/>
          <w:i/>
          <w:color w:val="000000"/>
          <w:kern w:val="24"/>
          <w:sz w:val="20"/>
          <w:szCs w:val="20"/>
          <w:lang w:eastAsia="en-US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424"/>
        <w:gridCol w:w="5302"/>
        <w:gridCol w:w="2211"/>
        <w:gridCol w:w="3827"/>
      </w:tblGrid>
      <w:tr w:rsidR="00A065A2" w:rsidRPr="00A065A2" w:rsidTr="001F4727">
        <w:trPr>
          <w:trHeight w:val="72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Towar/Usługa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Maksymalna cena rynkowa**</w:t>
            </w:r>
            <w:r w:rsidRPr="00A065A2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sz w:val="20"/>
                <w:szCs w:val="20"/>
              </w:rPr>
              <w:t>Dodatkowe zalecenia IZ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wynajem sal szkoleniowych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obejmuje koszt wynajmu sali wyposażonej, zgodnie z potrzebami projektu, m.in. w stoły, krzesła, rzutnik multimedialny z ekranem, komputer, tablice flipchart lub tablice suchościeralne, bezprzewodowy dostęp do Internetu oraz koszty utrzymania sali, w tym energii elektrycznej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sala oraz budynek, w którym się ona znajduje, zapewnia dostęp dla osób z niepełnosprawnością ruchową (tj. dostosowanie architektoniczne), przy czym obowiązek ten nie dotyczy udostępniania sal szkoleniowych jako wkład własny w projekcie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75 PLN/ za godzinę zegarową szkolenia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obejmuje wynajem krótkoterminowy (w przypadku wynajmu sal szkoleniowych na okres dłuższy niż 80 godzin zegarowych cena powinna być niższa)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nie dotyczy wynajmu sal wyposażonych w </w:t>
            </w: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color w:val="000000"/>
                <w:sz w:val="20"/>
                <w:szCs w:val="20"/>
              </w:rPr>
              <w:t>- cena dotyczy wynajmu sali do 40 osób</w:t>
            </w:r>
          </w:p>
        </w:tc>
      </w:tr>
      <w:tr w:rsidR="00A065A2" w:rsidRPr="00A065A2" w:rsidTr="001F4727">
        <w:trPr>
          <w:trHeight w:val="991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przerwa kawowa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forma wsparcia, w ramach której ma być świadczona przerwa kawowa dotyczy tej samej grupy osób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- obejmuje kawę, herbatę, wodę, mleko, cukier, cytryna,  drobne słone lub słodkie przekąski typu paluszki lub kruche ciastka lub owoce, przy czym istnieje możliwość szerszego zakresu usługi, o ile mieści się w określonej cenie rynkowej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15 PLN/osobę/dzień szkoleniowy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cena rynkowa powinna być uzależniona od  rodzaju oferowanej usługi i jest niższa, jeśli finansowany jest mniejszy zakres usługi (np. kawa, herbata, woda, mleko, cukier, cytryna </w:t>
            </w:r>
            <w:r w:rsidRPr="00A065A2">
              <w:rPr>
                <w:rFonts w:ascii="Arial" w:hAnsi="Arial" w:cs="Arial"/>
                <w:sz w:val="20"/>
                <w:szCs w:val="20"/>
              </w:rPr>
              <w:lastRenderedPageBreak/>
              <w:t>bez drobnych słonych lub słodkich przekąsek)</w:t>
            </w:r>
          </w:p>
        </w:tc>
      </w:tr>
      <w:tr w:rsidR="00A065A2" w:rsidRPr="00A065A2" w:rsidTr="001F4727">
        <w:trPr>
          <w:trHeight w:val="699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zimny bufet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 xml:space="preserve">- wydatek kwalifikowalny, o ile forma wsparcia, w ramach której ma być świadczony zimny bufet dla tej samej grupy osób w danym dniu trwa co najmniej 4 godziny lekcyjne (tj. 4 x 45 minut) i nie jest przewidziany lunch/obiad 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kawę, herbatę, wodę, soki, mleko, cukier, cytryna,  drobne słone lub słodkie przekąski typu paluszki lub kruche ciastka lub owoce, kanapki, przekąski koktajlowe, przy czym istnieje możliwość szerszego zakresu usługi, o ile mieści się w określonej cenie rynkowej.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25 PLN/osobę/dzień szkoleniowy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lunch/ obiad/ kolacja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dwa dania (zupa i drugie danie) oraz napój, przy czym istnieje możliwość szerszego zakresu usługi, o ile mieści się w określonej cenie rynkowej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lunch/ obiadu wydatek kwalifikowalny, o ile wsparcie dla tej samej grupy osób w danym dniu trwa co najmniej 6 godzin lekcyjnych (tj. 6 x 45 minut) i nie jest przewidziany zimny bufet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kolacji wydatek kwalifikowalny, o ile finansowana jest usługa noclegowa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44 PLN/osobę/ posiłek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obiad składający się tylko z drugiego dania i napoju)</w:t>
            </w:r>
          </w:p>
        </w:tc>
      </w:tr>
      <w:tr w:rsidR="00A065A2" w:rsidRPr="00A065A2" w:rsidTr="001F4727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5A2" w:rsidRPr="00A065A2" w:rsidRDefault="00F3739B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65A2">
              <w:rPr>
                <w:rFonts w:ascii="Arial" w:hAnsi="Arial" w:cs="Arial"/>
                <w:b/>
                <w:bCs/>
                <w:sz w:val="20"/>
                <w:szCs w:val="20"/>
              </w:rPr>
              <w:t>nocleg w kraju</w:t>
            </w:r>
            <w:r w:rsidRPr="00A065A2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jest to uzasadnione specyfiką realizowanego projektu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możliwość zagwarantowania noclegu dotyczy uczestników, którzy posiadają miejsce zamieszkania w miejscowości innej niż ta miejscowość, w której odbywa się szkolenie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wydatek kwalifikowalny, o ile wsparcie (np. szkolenie, spotkanie) dla tej samej grupy osób trwa co najmniej dwa dni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w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obejmuje nocleg w miejscu noclegowym o standardzie maksymalnie hotelu 3* wraz ze śniadaniem, przy czym istnieje możliwość szerszego zakresu usługi, o ile mieści się w określonej cenie rynkowej i jest to uzasadnione celami projektu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maksymalnym standardzie 3*: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- 240 PLN/1 nocleg / 1 osoba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hotel o niższym standardzie niż 3* oraz pensjonat, motel itd.:</w:t>
            </w:r>
          </w:p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- 130 PLN/1 nocleg / 1 osoba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65A2" w:rsidRPr="00A065A2" w:rsidRDefault="00A065A2" w:rsidP="00A065A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A065A2">
              <w:rPr>
                <w:rFonts w:ascii="Arial" w:hAnsi="Arial" w:cs="Arial"/>
                <w:sz w:val="20"/>
                <w:szCs w:val="20"/>
              </w:rPr>
              <w:t>- cena rynkowa powinna być uzależniona od  rodzaju oferowanej usługi i jest niższa, jeśli finansowany jest mniejszy zakres usługi (np. nocleg w pokoju wieloosobowym, tj. 3-osobowym lub większym)</w:t>
            </w:r>
          </w:p>
        </w:tc>
      </w:tr>
    </w:tbl>
    <w:p w:rsidR="006F6558" w:rsidRDefault="006F6558" w:rsidP="006F6558">
      <w:pPr>
        <w:spacing w:before="120"/>
        <w:jc w:val="both"/>
      </w:pPr>
    </w:p>
    <w:p w:rsidR="00A065A2" w:rsidRPr="00A065A2" w:rsidRDefault="00A065A2" w:rsidP="00A065A2">
      <w:pPr>
        <w:spacing w:after="120"/>
        <w:ind w:left="-993" w:firstLine="993"/>
        <w:rPr>
          <w:rFonts w:ascii="Arial" w:hAnsi="Arial" w:cs="Arial"/>
          <w:i/>
          <w:sz w:val="20"/>
          <w:szCs w:val="20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*Wskazówki stanowią zalecenia IZ PO WER dla wszystkich projektów PO WER, z wyłączeniem projektów pomocy technicznej                                                                       </w:t>
      </w:r>
    </w:p>
    <w:p w:rsidR="006F6558" w:rsidRPr="00E947E8" w:rsidRDefault="00A065A2" w:rsidP="00A065A2">
      <w:pPr>
        <w:spacing w:before="120"/>
        <w:ind w:left="-993"/>
        <w:jc w:val="both"/>
        <w:rPr>
          <w:rFonts w:ascii="Arial" w:hAnsi="Arial" w:cs="Arial"/>
          <w:sz w:val="16"/>
          <w:szCs w:val="16"/>
        </w:rPr>
      </w:pPr>
      <w:r w:rsidRPr="00A065A2">
        <w:rPr>
          <w:rFonts w:ascii="Arial" w:hAnsi="Arial" w:cs="Arial"/>
          <w:i/>
          <w:sz w:val="20"/>
          <w:szCs w:val="20"/>
        </w:rPr>
        <w:t xml:space="preserve">              </w:t>
      </w:r>
      <w:r>
        <w:rPr>
          <w:rFonts w:ascii="Arial" w:hAnsi="Arial" w:cs="Arial"/>
          <w:i/>
          <w:sz w:val="20"/>
          <w:szCs w:val="20"/>
        </w:rPr>
        <w:t xml:space="preserve">   </w:t>
      </w:r>
      <w:r w:rsidRPr="00A065A2">
        <w:rPr>
          <w:rFonts w:ascii="Arial" w:hAnsi="Arial" w:cs="Arial"/>
          <w:i/>
          <w:sz w:val="20"/>
          <w:szCs w:val="20"/>
        </w:rPr>
        <w:t xml:space="preserve"> </w:t>
      </w:r>
      <w:r w:rsidRPr="00A065A2">
        <w:rPr>
          <w:rFonts w:ascii="Arial" w:eastAsia="Calibri" w:hAnsi="Arial" w:cs="Arial"/>
          <w:i/>
          <w:sz w:val="20"/>
          <w:szCs w:val="20"/>
          <w:lang w:eastAsia="en-US"/>
        </w:rPr>
        <w:t>**Ceny wyliczone na podstawie rozeznania rynku dokumentowanego przez IZ PO WER (co najmniej 10 ofert do każdej pozycji), podane kwoty to ceny brutto.</w:t>
      </w:r>
      <w:r w:rsidR="00735127">
        <w:rPr>
          <w:rFonts w:ascii="Arial" w:hAnsi="Arial" w:cs="Arial"/>
          <w:sz w:val="16"/>
          <w:szCs w:val="16"/>
        </w:rPr>
        <w:t xml:space="preserve">                     </w:t>
      </w:r>
    </w:p>
    <w:p w:rsidR="000D6D89" w:rsidRPr="00EF05B2" w:rsidRDefault="000D6D89" w:rsidP="00E03170">
      <w:pPr>
        <w:spacing w:before="120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sectPr w:rsidR="000D6D89" w:rsidRPr="00EF05B2" w:rsidSect="008701B3">
      <w:headerReference w:type="default" r:id="rId8"/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86C" w:rsidRDefault="0043586C">
      <w:r>
        <w:separator/>
      </w:r>
    </w:p>
  </w:endnote>
  <w:endnote w:type="continuationSeparator" w:id="0">
    <w:p w:rsidR="0043586C" w:rsidRDefault="00435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F6558" w:rsidRDefault="006F6558" w:rsidP="00B609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558" w:rsidRDefault="006F6558" w:rsidP="004421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8E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F6558" w:rsidRDefault="00924411" w:rsidP="00B609C4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52196A5" wp14:editId="349D2197">
          <wp:simplePos x="0" y="0"/>
          <wp:positionH relativeFrom="margin">
            <wp:posOffset>1476375</wp:posOffset>
          </wp:positionH>
          <wp:positionV relativeFrom="paragraph">
            <wp:posOffset>-285750</wp:posOffset>
          </wp:positionV>
          <wp:extent cx="5547995" cy="713105"/>
          <wp:effectExtent l="0" t="0" r="0" b="0"/>
          <wp:wrapTight wrapText="bothSides">
            <wp:wrapPolygon edited="0">
              <wp:start x="0" y="0"/>
              <wp:lineTo x="0" y="20773"/>
              <wp:lineTo x="21509" y="20773"/>
              <wp:lineTo x="21509" y="0"/>
              <wp:lineTo x="0" y="0"/>
            </wp:wrapPolygon>
          </wp:wrapTight>
          <wp:docPr id="2" name="Obraz 2" descr="Znak Funduszy Europejskich, Barwy Rzeczpospolitej Polskiej, Znak Unii Europejskiej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799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86C" w:rsidRDefault="0043586C">
      <w:r>
        <w:separator/>
      </w:r>
    </w:p>
  </w:footnote>
  <w:footnote w:type="continuationSeparator" w:id="0">
    <w:p w:rsidR="0043586C" w:rsidRDefault="0043586C">
      <w:r>
        <w:continuationSeparator/>
      </w:r>
    </w:p>
  </w:footnote>
  <w:footnote w:id="1">
    <w:p w:rsidR="00A065A2" w:rsidRPr="009606CD" w:rsidRDefault="00A065A2" w:rsidP="00A065A2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A065A2" w:rsidRPr="009606CD" w:rsidRDefault="00A065A2" w:rsidP="00A065A2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  <w:lang w:eastAsia="en-US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  <w:lang w:eastAsia="en-US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411" w:rsidRDefault="0021784D" w:rsidP="0021784D">
    <w:pPr>
      <w:pStyle w:val="Nagwek"/>
      <w:jc w:val="center"/>
    </w:pPr>
    <w:r w:rsidRPr="00AF6003">
      <w:rPr>
        <w:noProof/>
        <w:lang w:val="pl-PL" w:eastAsia="pl-PL"/>
      </w:rPr>
      <w:drawing>
        <wp:inline distT="0" distB="0" distL="0" distR="0" wp14:anchorId="1AC2A361" wp14:editId="38028CE4">
          <wp:extent cx="1104900" cy="676275"/>
          <wp:effectExtent l="0" t="0" r="0" b="9525"/>
          <wp:docPr id="1" name="Obraz 1" descr="dostepnosc_plus_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ostepnosc_plus_logo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213"/>
    <w:multiLevelType w:val="hybridMultilevel"/>
    <w:tmpl w:val="83D60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D4676"/>
    <w:multiLevelType w:val="hybridMultilevel"/>
    <w:tmpl w:val="AF2CA808"/>
    <w:lvl w:ilvl="0" w:tplc="F018627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542AA1"/>
    <w:multiLevelType w:val="multilevel"/>
    <w:tmpl w:val="5AF611D6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210"/>
        </w:tabs>
        <w:ind w:left="1210" w:hanging="360"/>
      </w:pPr>
      <w:rPr>
        <w:rFonts w:hint="default"/>
        <w:b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3" w15:restartNumberingAfterBreak="0">
    <w:nsid w:val="0E894991"/>
    <w:multiLevelType w:val="hybridMultilevel"/>
    <w:tmpl w:val="034E387A"/>
    <w:lvl w:ilvl="0" w:tplc="04150005">
      <w:start w:val="1"/>
      <w:numFmt w:val="bullet"/>
      <w:lvlText w:val=""/>
      <w:lvlJc w:val="left"/>
      <w:pPr>
        <w:tabs>
          <w:tab w:val="num" w:pos="1430"/>
        </w:tabs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" w15:restartNumberingAfterBreak="0">
    <w:nsid w:val="0F696CC6"/>
    <w:multiLevelType w:val="hybridMultilevel"/>
    <w:tmpl w:val="208C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B7EFE"/>
    <w:multiLevelType w:val="hybridMultilevel"/>
    <w:tmpl w:val="E95C007C"/>
    <w:lvl w:ilvl="0" w:tplc="B24463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44639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0B2FDD"/>
    <w:multiLevelType w:val="hybridMultilevel"/>
    <w:tmpl w:val="5C709FA4"/>
    <w:lvl w:ilvl="0" w:tplc="FFFFFFFF">
      <w:start w:val="1"/>
      <w:numFmt w:val="decimal"/>
      <w:lvlText w:val="%1)"/>
      <w:lvlJc w:val="left"/>
      <w:pPr>
        <w:tabs>
          <w:tab w:val="num" w:pos="403"/>
        </w:tabs>
        <w:ind w:left="403" w:hanging="403"/>
      </w:pPr>
      <w:rPr>
        <w:rFonts w:hint="default"/>
      </w:rPr>
    </w:lvl>
    <w:lvl w:ilvl="1" w:tplc="FCE21DF0">
      <w:start w:val="1"/>
      <w:numFmt w:val="decimal"/>
      <w:lvlText w:val="%2)"/>
      <w:lvlJc w:val="left"/>
      <w:pPr>
        <w:tabs>
          <w:tab w:val="num" w:pos="403"/>
        </w:tabs>
        <w:ind w:left="403" w:hanging="403"/>
      </w:pPr>
      <w:rPr>
        <w:rFonts w:ascii="Arial" w:eastAsia="Times New Roman" w:hAnsi="Arial" w:cs="Times New Roman"/>
      </w:rPr>
    </w:lvl>
    <w:lvl w:ilvl="2" w:tplc="FFFFFFFF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581700"/>
    <w:multiLevelType w:val="hybridMultilevel"/>
    <w:tmpl w:val="1518970C"/>
    <w:lvl w:ilvl="0" w:tplc="0415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20A0628D"/>
    <w:multiLevelType w:val="hybridMultilevel"/>
    <w:tmpl w:val="1CE00A72"/>
    <w:lvl w:ilvl="0" w:tplc="FF924C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7EAC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1245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3060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C465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CEFE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1C00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80E4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5A74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E3715"/>
    <w:multiLevelType w:val="hybridMultilevel"/>
    <w:tmpl w:val="0F242C52"/>
    <w:lvl w:ilvl="0" w:tplc="A54611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791D73"/>
    <w:multiLevelType w:val="hybridMultilevel"/>
    <w:tmpl w:val="D38E94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95BC1"/>
    <w:multiLevelType w:val="hybridMultilevel"/>
    <w:tmpl w:val="C0D6590E"/>
    <w:lvl w:ilvl="0" w:tplc="0415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924889"/>
    <w:multiLevelType w:val="hybridMultilevel"/>
    <w:tmpl w:val="057A7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936C9"/>
    <w:multiLevelType w:val="hybridMultilevel"/>
    <w:tmpl w:val="0EE84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7B1"/>
    <w:multiLevelType w:val="hybridMultilevel"/>
    <w:tmpl w:val="7E20FE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9549AC"/>
    <w:multiLevelType w:val="hybridMultilevel"/>
    <w:tmpl w:val="4FC6C5FE"/>
    <w:lvl w:ilvl="0" w:tplc="B0262E34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44"/>
        </w:tabs>
        <w:ind w:left="15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16" w15:restartNumberingAfterBreak="0">
    <w:nsid w:val="40B236AF"/>
    <w:multiLevelType w:val="hybridMultilevel"/>
    <w:tmpl w:val="272E5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DD6849"/>
    <w:multiLevelType w:val="hybridMultilevel"/>
    <w:tmpl w:val="0EF40F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EF5D94"/>
    <w:multiLevelType w:val="hybridMultilevel"/>
    <w:tmpl w:val="B89CEE76"/>
    <w:lvl w:ilvl="0" w:tplc="F07086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7157AF"/>
    <w:multiLevelType w:val="hybridMultilevel"/>
    <w:tmpl w:val="AA0AED20"/>
    <w:lvl w:ilvl="0" w:tplc="6318E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E5577"/>
    <w:multiLevelType w:val="hybridMultilevel"/>
    <w:tmpl w:val="15B28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675C0B"/>
    <w:multiLevelType w:val="hybridMultilevel"/>
    <w:tmpl w:val="26F0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216C4B"/>
    <w:multiLevelType w:val="hybridMultilevel"/>
    <w:tmpl w:val="ACE2F0C8"/>
    <w:lvl w:ilvl="0" w:tplc="B7E2F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E610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B02E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14A41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6A5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EE2F1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049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0EC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1E04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68990229"/>
    <w:multiLevelType w:val="hybridMultilevel"/>
    <w:tmpl w:val="31365B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254B46"/>
    <w:multiLevelType w:val="hybridMultilevel"/>
    <w:tmpl w:val="DB4A3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1A1524"/>
    <w:multiLevelType w:val="hybridMultilevel"/>
    <w:tmpl w:val="7DF221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5"/>
  </w:num>
  <w:num w:numId="5">
    <w:abstractNumId w:val="24"/>
  </w:num>
  <w:num w:numId="6">
    <w:abstractNumId w:val="3"/>
  </w:num>
  <w:num w:numId="7">
    <w:abstractNumId w:val="4"/>
  </w:num>
  <w:num w:numId="8">
    <w:abstractNumId w:val="18"/>
  </w:num>
  <w:num w:numId="9">
    <w:abstractNumId w:val="0"/>
  </w:num>
  <w:num w:numId="10">
    <w:abstractNumId w:val="22"/>
  </w:num>
  <w:num w:numId="11">
    <w:abstractNumId w:val="12"/>
  </w:num>
  <w:num w:numId="12">
    <w:abstractNumId w:val="19"/>
  </w:num>
  <w:num w:numId="13">
    <w:abstractNumId w:val="23"/>
  </w:num>
  <w:num w:numId="14">
    <w:abstractNumId w:val="20"/>
  </w:num>
  <w:num w:numId="15">
    <w:abstractNumId w:val="8"/>
  </w:num>
  <w:num w:numId="16">
    <w:abstractNumId w:val="7"/>
  </w:num>
  <w:num w:numId="17">
    <w:abstractNumId w:val="1"/>
  </w:num>
  <w:num w:numId="18">
    <w:abstractNumId w:val="27"/>
  </w:num>
  <w:num w:numId="19">
    <w:abstractNumId w:val="17"/>
  </w:num>
  <w:num w:numId="20">
    <w:abstractNumId w:val="25"/>
  </w:num>
  <w:num w:numId="21">
    <w:abstractNumId w:val="6"/>
  </w:num>
  <w:num w:numId="22">
    <w:abstractNumId w:val="10"/>
  </w:num>
  <w:num w:numId="23">
    <w:abstractNumId w:val="2"/>
  </w:num>
  <w:num w:numId="24">
    <w:abstractNumId w:val="15"/>
  </w:num>
  <w:num w:numId="25">
    <w:abstractNumId w:val="21"/>
  </w:num>
  <w:num w:numId="26">
    <w:abstractNumId w:val="16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54"/>
    <w:rsid w:val="00006178"/>
    <w:rsid w:val="0000671C"/>
    <w:rsid w:val="00011FE4"/>
    <w:rsid w:val="00013103"/>
    <w:rsid w:val="00015F1E"/>
    <w:rsid w:val="00021622"/>
    <w:rsid w:val="000343B4"/>
    <w:rsid w:val="00036C16"/>
    <w:rsid w:val="00044234"/>
    <w:rsid w:val="00046B51"/>
    <w:rsid w:val="00053589"/>
    <w:rsid w:val="00063C8F"/>
    <w:rsid w:val="00065693"/>
    <w:rsid w:val="00065782"/>
    <w:rsid w:val="0008350E"/>
    <w:rsid w:val="00090940"/>
    <w:rsid w:val="00091CD1"/>
    <w:rsid w:val="00095950"/>
    <w:rsid w:val="00096523"/>
    <w:rsid w:val="000B0048"/>
    <w:rsid w:val="000B142C"/>
    <w:rsid w:val="000C05F0"/>
    <w:rsid w:val="000C10D4"/>
    <w:rsid w:val="000C3619"/>
    <w:rsid w:val="000D2C25"/>
    <w:rsid w:val="000D6048"/>
    <w:rsid w:val="000D6D89"/>
    <w:rsid w:val="000E0254"/>
    <w:rsid w:val="000F7774"/>
    <w:rsid w:val="000F7ADD"/>
    <w:rsid w:val="00101233"/>
    <w:rsid w:val="001139BF"/>
    <w:rsid w:val="0011429F"/>
    <w:rsid w:val="0012024C"/>
    <w:rsid w:val="00121CD3"/>
    <w:rsid w:val="001248D3"/>
    <w:rsid w:val="0013746D"/>
    <w:rsid w:val="00142045"/>
    <w:rsid w:val="00142504"/>
    <w:rsid w:val="0014786D"/>
    <w:rsid w:val="00153C35"/>
    <w:rsid w:val="00155F72"/>
    <w:rsid w:val="00157017"/>
    <w:rsid w:val="00174237"/>
    <w:rsid w:val="0017458D"/>
    <w:rsid w:val="00180552"/>
    <w:rsid w:val="001821B7"/>
    <w:rsid w:val="00183CC5"/>
    <w:rsid w:val="00184026"/>
    <w:rsid w:val="00186F16"/>
    <w:rsid w:val="00191461"/>
    <w:rsid w:val="001A7A63"/>
    <w:rsid w:val="001C183D"/>
    <w:rsid w:val="001C34F4"/>
    <w:rsid w:val="001D0E27"/>
    <w:rsid w:val="001D209E"/>
    <w:rsid w:val="001D2406"/>
    <w:rsid w:val="001D65C2"/>
    <w:rsid w:val="001E0B32"/>
    <w:rsid w:val="001E2B89"/>
    <w:rsid w:val="001E6C05"/>
    <w:rsid w:val="001F3EEC"/>
    <w:rsid w:val="001F7DB3"/>
    <w:rsid w:val="002048F9"/>
    <w:rsid w:val="0020591A"/>
    <w:rsid w:val="00216CEC"/>
    <w:rsid w:val="0021784D"/>
    <w:rsid w:val="00224295"/>
    <w:rsid w:val="002337A2"/>
    <w:rsid w:val="00242E90"/>
    <w:rsid w:val="00243159"/>
    <w:rsid w:val="00245539"/>
    <w:rsid w:val="00245E2D"/>
    <w:rsid w:val="00250EF2"/>
    <w:rsid w:val="002520EF"/>
    <w:rsid w:val="002527E0"/>
    <w:rsid w:val="00255152"/>
    <w:rsid w:val="002615D7"/>
    <w:rsid w:val="00262570"/>
    <w:rsid w:val="002709EE"/>
    <w:rsid w:val="002716C7"/>
    <w:rsid w:val="002729F7"/>
    <w:rsid w:val="002737B8"/>
    <w:rsid w:val="0027734A"/>
    <w:rsid w:val="00277430"/>
    <w:rsid w:val="0028081C"/>
    <w:rsid w:val="00282D9E"/>
    <w:rsid w:val="002850D5"/>
    <w:rsid w:val="00286857"/>
    <w:rsid w:val="002A6512"/>
    <w:rsid w:val="002A7508"/>
    <w:rsid w:val="002B3A2A"/>
    <w:rsid w:val="002B7501"/>
    <w:rsid w:val="002C090E"/>
    <w:rsid w:val="002C5116"/>
    <w:rsid w:val="002C6A37"/>
    <w:rsid w:val="002D1AC2"/>
    <w:rsid w:val="002D1C02"/>
    <w:rsid w:val="002D505A"/>
    <w:rsid w:val="002D5B48"/>
    <w:rsid w:val="002E15C3"/>
    <w:rsid w:val="002E6AE9"/>
    <w:rsid w:val="002E6BEF"/>
    <w:rsid w:val="002F0A77"/>
    <w:rsid w:val="002F5DEE"/>
    <w:rsid w:val="002F6244"/>
    <w:rsid w:val="002F72A5"/>
    <w:rsid w:val="002F7B52"/>
    <w:rsid w:val="00303B39"/>
    <w:rsid w:val="00303CF4"/>
    <w:rsid w:val="00305C5A"/>
    <w:rsid w:val="003061F3"/>
    <w:rsid w:val="003142B2"/>
    <w:rsid w:val="003203BD"/>
    <w:rsid w:val="00321285"/>
    <w:rsid w:val="00321DE0"/>
    <w:rsid w:val="0032362C"/>
    <w:rsid w:val="0033008B"/>
    <w:rsid w:val="003429F3"/>
    <w:rsid w:val="00342FB5"/>
    <w:rsid w:val="003433EA"/>
    <w:rsid w:val="00345216"/>
    <w:rsid w:val="003478E2"/>
    <w:rsid w:val="003521AD"/>
    <w:rsid w:val="003548AA"/>
    <w:rsid w:val="00356D36"/>
    <w:rsid w:val="00362BE8"/>
    <w:rsid w:val="00362FEB"/>
    <w:rsid w:val="003647D6"/>
    <w:rsid w:val="003738F6"/>
    <w:rsid w:val="00373A83"/>
    <w:rsid w:val="00377E0A"/>
    <w:rsid w:val="00381007"/>
    <w:rsid w:val="003813E0"/>
    <w:rsid w:val="0038376A"/>
    <w:rsid w:val="003852AF"/>
    <w:rsid w:val="003859DF"/>
    <w:rsid w:val="00397740"/>
    <w:rsid w:val="003A2629"/>
    <w:rsid w:val="003A2D58"/>
    <w:rsid w:val="003B37CA"/>
    <w:rsid w:val="003C2006"/>
    <w:rsid w:val="003D33C4"/>
    <w:rsid w:val="003F3400"/>
    <w:rsid w:val="004010EE"/>
    <w:rsid w:val="004050C3"/>
    <w:rsid w:val="0040796D"/>
    <w:rsid w:val="0041439D"/>
    <w:rsid w:val="00416B49"/>
    <w:rsid w:val="0042037F"/>
    <w:rsid w:val="0043296B"/>
    <w:rsid w:val="0043586C"/>
    <w:rsid w:val="004421F9"/>
    <w:rsid w:val="00445B1C"/>
    <w:rsid w:val="00445B27"/>
    <w:rsid w:val="00447D54"/>
    <w:rsid w:val="004656D5"/>
    <w:rsid w:val="00476951"/>
    <w:rsid w:val="00480085"/>
    <w:rsid w:val="00480498"/>
    <w:rsid w:val="0048505D"/>
    <w:rsid w:val="0049165A"/>
    <w:rsid w:val="00497A6C"/>
    <w:rsid w:val="004A132B"/>
    <w:rsid w:val="004A1E3E"/>
    <w:rsid w:val="004B09C3"/>
    <w:rsid w:val="004B4571"/>
    <w:rsid w:val="004B4F90"/>
    <w:rsid w:val="004C04DB"/>
    <w:rsid w:val="004C067B"/>
    <w:rsid w:val="004C263C"/>
    <w:rsid w:val="004C2E3E"/>
    <w:rsid w:val="004C3BD2"/>
    <w:rsid w:val="004C40B1"/>
    <w:rsid w:val="004C4B5D"/>
    <w:rsid w:val="004C53AA"/>
    <w:rsid w:val="004C7CDE"/>
    <w:rsid w:val="004D2713"/>
    <w:rsid w:val="004D3516"/>
    <w:rsid w:val="004D3E48"/>
    <w:rsid w:val="004D66B5"/>
    <w:rsid w:val="004E50FC"/>
    <w:rsid w:val="004F1186"/>
    <w:rsid w:val="004F1A9A"/>
    <w:rsid w:val="004F2CFC"/>
    <w:rsid w:val="004F52E8"/>
    <w:rsid w:val="0050446F"/>
    <w:rsid w:val="00507100"/>
    <w:rsid w:val="00514FD1"/>
    <w:rsid w:val="005210EA"/>
    <w:rsid w:val="0052612D"/>
    <w:rsid w:val="005305F6"/>
    <w:rsid w:val="005320D2"/>
    <w:rsid w:val="005335AD"/>
    <w:rsid w:val="00533E08"/>
    <w:rsid w:val="00542B63"/>
    <w:rsid w:val="005473D1"/>
    <w:rsid w:val="005534E2"/>
    <w:rsid w:val="00556BC9"/>
    <w:rsid w:val="00560E2C"/>
    <w:rsid w:val="00562CEB"/>
    <w:rsid w:val="00565DD2"/>
    <w:rsid w:val="00577298"/>
    <w:rsid w:val="00582090"/>
    <w:rsid w:val="00582E62"/>
    <w:rsid w:val="00582F56"/>
    <w:rsid w:val="005A23ED"/>
    <w:rsid w:val="005B1A18"/>
    <w:rsid w:val="005B2FE7"/>
    <w:rsid w:val="005B6E99"/>
    <w:rsid w:val="005C17F4"/>
    <w:rsid w:val="005C2414"/>
    <w:rsid w:val="005C26F1"/>
    <w:rsid w:val="005C2CAA"/>
    <w:rsid w:val="005C496C"/>
    <w:rsid w:val="005D0A96"/>
    <w:rsid w:val="005D1FF5"/>
    <w:rsid w:val="005D2088"/>
    <w:rsid w:val="005D560A"/>
    <w:rsid w:val="005D7276"/>
    <w:rsid w:val="005D76D4"/>
    <w:rsid w:val="005E0764"/>
    <w:rsid w:val="005E25DF"/>
    <w:rsid w:val="005E2E17"/>
    <w:rsid w:val="005E3A96"/>
    <w:rsid w:val="005F3257"/>
    <w:rsid w:val="00612ED9"/>
    <w:rsid w:val="00613EB5"/>
    <w:rsid w:val="0062179D"/>
    <w:rsid w:val="0063281A"/>
    <w:rsid w:val="00633826"/>
    <w:rsid w:val="00637CFE"/>
    <w:rsid w:val="00640E49"/>
    <w:rsid w:val="0064221C"/>
    <w:rsid w:val="0064512F"/>
    <w:rsid w:val="006463B5"/>
    <w:rsid w:val="00657353"/>
    <w:rsid w:val="00657F6A"/>
    <w:rsid w:val="00671E6C"/>
    <w:rsid w:val="006839A6"/>
    <w:rsid w:val="0068424E"/>
    <w:rsid w:val="006851D1"/>
    <w:rsid w:val="00685E3F"/>
    <w:rsid w:val="00686702"/>
    <w:rsid w:val="00693859"/>
    <w:rsid w:val="00695555"/>
    <w:rsid w:val="006A36B9"/>
    <w:rsid w:val="006A38B5"/>
    <w:rsid w:val="006A5BCD"/>
    <w:rsid w:val="006A74FA"/>
    <w:rsid w:val="006B75B6"/>
    <w:rsid w:val="006C0402"/>
    <w:rsid w:val="006C1AF1"/>
    <w:rsid w:val="006C6064"/>
    <w:rsid w:val="006D0AA2"/>
    <w:rsid w:val="006D3991"/>
    <w:rsid w:val="006D3C58"/>
    <w:rsid w:val="006E0324"/>
    <w:rsid w:val="006E4B9C"/>
    <w:rsid w:val="006E59BA"/>
    <w:rsid w:val="006F3FAC"/>
    <w:rsid w:val="006F52C2"/>
    <w:rsid w:val="006F6558"/>
    <w:rsid w:val="00702A50"/>
    <w:rsid w:val="00706F47"/>
    <w:rsid w:val="00712D42"/>
    <w:rsid w:val="00713B7C"/>
    <w:rsid w:val="00717470"/>
    <w:rsid w:val="00724DCB"/>
    <w:rsid w:val="00732A3E"/>
    <w:rsid w:val="00735127"/>
    <w:rsid w:val="00741A22"/>
    <w:rsid w:val="0074446C"/>
    <w:rsid w:val="00746CC0"/>
    <w:rsid w:val="007478EC"/>
    <w:rsid w:val="00751861"/>
    <w:rsid w:val="00752F36"/>
    <w:rsid w:val="007619CB"/>
    <w:rsid w:val="00761FFD"/>
    <w:rsid w:val="007646FB"/>
    <w:rsid w:val="007651EA"/>
    <w:rsid w:val="00777C96"/>
    <w:rsid w:val="00780071"/>
    <w:rsid w:val="007808D8"/>
    <w:rsid w:val="0078178E"/>
    <w:rsid w:val="007874B3"/>
    <w:rsid w:val="007A33AC"/>
    <w:rsid w:val="007A3DE7"/>
    <w:rsid w:val="007A4AEC"/>
    <w:rsid w:val="007A698A"/>
    <w:rsid w:val="007B0D49"/>
    <w:rsid w:val="007B63ED"/>
    <w:rsid w:val="007B69AB"/>
    <w:rsid w:val="007C7C76"/>
    <w:rsid w:val="007D3D44"/>
    <w:rsid w:val="007D427E"/>
    <w:rsid w:val="007E2716"/>
    <w:rsid w:val="007E41B4"/>
    <w:rsid w:val="007E7735"/>
    <w:rsid w:val="007F6772"/>
    <w:rsid w:val="00800483"/>
    <w:rsid w:val="00805FAF"/>
    <w:rsid w:val="00811F8A"/>
    <w:rsid w:val="00827972"/>
    <w:rsid w:val="00834D01"/>
    <w:rsid w:val="00843A25"/>
    <w:rsid w:val="00847252"/>
    <w:rsid w:val="00861A3D"/>
    <w:rsid w:val="00864686"/>
    <w:rsid w:val="00866F3A"/>
    <w:rsid w:val="008674FA"/>
    <w:rsid w:val="008701B3"/>
    <w:rsid w:val="008717DB"/>
    <w:rsid w:val="0088028D"/>
    <w:rsid w:val="00881AF8"/>
    <w:rsid w:val="0089307B"/>
    <w:rsid w:val="00894ED7"/>
    <w:rsid w:val="0089673E"/>
    <w:rsid w:val="00896E3A"/>
    <w:rsid w:val="008A21C6"/>
    <w:rsid w:val="008B1D69"/>
    <w:rsid w:val="008B2CC3"/>
    <w:rsid w:val="008B5124"/>
    <w:rsid w:val="008C74DB"/>
    <w:rsid w:val="008C7679"/>
    <w:rsid w:val="008D385A"/>
    <w:rsid w:val="008D6E1B"/>
    <w:rsid w:val="008D7CB9"/>
    <w:rsid w:val="008E1F04"/>
    <w:rsid w:val="008E7FF8"/>
    <w:rsid w:val="008F31F4"/>
    <w:rsid w:val="008F32ED"/>
    <w:rsid w:val="008F5F3B"/>
    <w:rsid w:val="009114C0"/>
    <w:rsid w:val="00924411"/>
    <w:rsid w:val="009310D8"/>
    <w:rsid w:val="00933068"/>
    <w:rsid w:val="00942C12"/>
    <w:rsid w:val="00944C91"/>
    <w:rsid w:val="00947167"/>
    <w:rsid w:val="0094759A"/>
    <w:rsid w:val="00947E96"/>
    <w:rsid w:val="00953A41"/>
    <w:rsid w:val="0097299A"/>
    <w:rsid w:val="00976411"/>
    <w:rsid w:val="00976636"/>
    <w:rsid w:val="00982700"/>
    <w:rsid w:val="00991800"/>
    <w:rsid w:val="00997133"/>
    <w:rsid w:val="009A0025"/>
    <w:rsid w:val="009A12A4"/>
    <w:rsid w:val="009D2D2F"/>
    <w:rsid w:val="009D343A"/>
    <w:rsid w:val="009F2450"/>
    <w:rsid w:val="009F5DE4"/>
    <w:rsid w:val="009F6F1E"/>
    <w:rsid w:val="00A00A51"/>
    <w:rsid w:val="00A00C1A"/>
    <w:rsid w:val="00A065A2"/>
    <w:rsid w:val="00A0757A"/>
    <w:rsid w:val="00A12907"/>
    <w:rsid w:val="00A16C97"/>
    <w:rsid w:val="00A21160"/>
    <w:rsid w:val="00A228B0"/>
    <w:rsid w:val="00A24068"/>
    <w:rsid w:val="00A327F4"/>
    <w:rsid w:val="00A56F2F"/>
    <w:rsid w:val="00A6507A"/>
    <w:rsid w:val="00A66EC2"/>
    <w:rsid w:val="00A67855"/>
    <w:rsid w:val="00A706CA"/>
    <w:rsid w:val="00A7455B"/>
    <w:rsid w:val="00A85D1C"/>
    <w:rsid w:val="00A91C66"/>
    <w:rsid w:val="00AA0A1D"/>
    <w:rsid w:val="00AA158B"/>
    <w:rsid w:val="00AB0A43"/>
    <w:rsid w:val="00AB65EE"/>
    <w:rsid w:val="00AB73F2"/>
    <w:rsid w:val="00AC66F7"/>
    <w:rsid w:val="00AD05A1"/>
    <w:rsid w:val="00AD2F5B"/>
    <w:rsid w:val="00AD55F0"/>
    <w:rsid w:val="00AE70AA"/>
    <w:rsid w:val="00AE75CF"/>
    <w:rsid w:val="00AF12B3"/>
    <w:rsid w:val="00AF5CAE"/>
    <w:rsid w:val="00AF6669"/>
    <w:rsid w:val="00B1352F"/>
    <w:rsid w:val="00B239DB"/>
    <w:rsid w:val="00B36B02"/>
    <w:rsid w:val="00B4723F"/>
    <w:rsid w:val="00B5011F"/>
    <w:rsid w:val="00B521ED"/>
    <w:rsid w:val="00B52DFA"/>
    <w:rsid w:val="00B609C4"/>
    <w:rsid w:val="00B74F87"/>
    <w:rsid w:val="00B76861"/>
    <w:rsid w:val="00B819EB"/>
    <w:rsid w:val="00B845A2"/>
    <w:rsid w:val="00B862CF"/>
    <w:rsid w:val="00B8633B"/>
    <w:rsid w:val="00B93A33"/>
    <w:rsid w:val="00BA4433"/>
    <w:rsid w:val="00BA557E"/>
    <w:rsid w:val="00BC308D"/>
    <w:rsid w:val="00BF0E14"/>
    <w:rsid w:val="00BF18FD"/>
    <w:rsid w:val="00BF48E9"/>
    <w:rsid w:val="00BF6156"/>
    <w:rsid w:val="00C01B7C"/>
    <w:rsid w:val="00C01BDF"/>
    <w:rsid w:val="00C03D87"/>
    <w:rsid w:val="00C052AF"/>
    <w:rsid w:val="00C106F7"/>
    <w:rsid w:val="00C106FA"/>
    <w:rsid w:val="00C11631"/>
    <w:rsid w:val="00C20A2A"/>
    <w:rsid w:val="00C22CC3"/>
    <w:rsid w:val="00C313E1"/>
    <w:rsid w:val="00C31EEA"/>
    <w:rsid w:val="00C35ACB"/>
    <w:rsid w:val="00C41EB0"/>
    <w:rsid w:val="00C479B6"/>
    <w:rsid w:val="00C50F6C"/>
    <w:rsid w:val="00C518BC"/>
    <w:rsid w:val="00C51F93"/>
    <w:rsid w:val="00C672E0"/>
    <w:rsid w:val="00C673F2"/>
    <w:rsid w:val="00C67FD4"/>
    <w:rsid w:val="00C7657E"/>
    <w:rsid w:val="00C84097"/>
    <w:rsid w:val="00C92558"/>
    <w:rsid w:val="00CC38D0"/>
    <w:rsid w:val="00CC47F9"/>
    <w:rsid w:val="00CC4922"/>
    <w:rsid w:val="00CC4D98"/>
    <w:rsid w:val="00CC6489"/>
    <w:rsid w:val="00CD186D"/>
    <w:rsid w:val="00CD1BDA"/>
    <w:rsid w:val="00CD49D0"/>
    <w:rsid w:val="00CD6872"/>
    <w:rsid w:val="00CD7953"/>
    <w:rsid w:val="00CE2B95"/>
    <w:rsid w:val="00CE310B"/>
    <w:rsid w:val="00CE5B6D"/>
    <w:rsid w:val="00CE7386"/>
    <w:rsid w:val="00CF1D76"/>
    <w:rsid w:val="00D02927"/>
    <w:rsid w:val="00D134FC"/>
    <w:rsid w:val="00D15007"/>
    <w:rsid w:val="00D1791F"/>
    <w:rsid w:val="00D20A30"/>
    <w:rsid w:val="00D2225B"/>
    <w:rsid w:val="00D25129"/>
    <w:rsid w:val="00D3051F"/>
    <w:rsid w:val="00D30C5A"/>
    <w:rsid w:val="00D4524E"/>
    <w:rsid w:val="00D467D6"/>
    <w:rsid w:val="00D50AFF"/>
    <w:rsid w:val="00D57738"/>
    <w:rsid w:val="00D61131"/>
    <w:rsid w:val="00D63EC5"/>
    <w:rsid w:val="00D652F6"/>
    <w:rsid w:val="00D656C1"/>
    <w:rsid w:val="00D74860"/>
    <w:rsid w:val="00D77364"/>
    <w:rsid w:val="00D85CB5"/>
    <w:rsid w:val="00D872F6"/>
    <w:rsid w:val="00D93DD8"/>
    <w:rsid w:val="00DA4506"/>
    <w:rsid w:val="00DA7E84"/>
    <w:rsid w:val="00DB2E60"/>
    <w:rsid w:val="00DC0A58"/>
    <w:rsid w:val="00DD14CC"/>
    <w:rsid w:val="00DE253D"/>
    <w:rsid w:val="00DF0C3C"/>
    <w:rsid w:val="00E018EC"/>
    <w:rsid w:val="00E023AC"/>
    <w:rsid w:val="00E03170"/>
    <w:rsid w:val="00E2065A"/>
    <w:rsid w:val="00E2259F"/>
    <w:rsid w:val="00E2587B"/>
    <w:rsid w:val="00E31959"/>
    <w:rsid w:val="00E42297"/>
    <w:rsid w:val="00E52576"/>
    <w:rsid w:val="00E57E44"/>
    <w:rsid w:val="00E603B2"/>
    <w:rsid w:val="00E605C0"/>
    <w:rsid w:val="00E67D4A"/>
    <w:rsid w:val="00E702B0"/>
    <w:rsid w:val="00E73B99"/>
    <w:rsid w:val="00E7653A"/>
    <w:rsid w:val="00E77F95"/>
    <w:rsid w:val="00E81766"/>
    <w:rsid w:val="00E872A6"/>
    <w:rsid w:val="00EB0BBA"/>
    <w:rsid w:val="00EC463E"/>
    <w:rsid w:val="00EC4F32"/>
    <w:rsid w:val="00ED33C9"/>
    <w:rsid w:val="00ED7A80"/>
    <w:rsid w:val="00EE033B"/>
    <w:rsid w:val="00EE14F2"/>
    <w:rsid w:val="00EE5C14"/>
    <w:rsid w:val="00EF05B2"/>
    <w:rsid w:val="00EF5261"/>
    <w:rsid w:val="00EF61C8"/>
    <w:rsid w:val="00F00133"/>
    <w:rsid w:val="00F00342"/>
    <w:rsid w:val="00F00B91"/>
    <w:rsid w:val="00F04B78"/>
    <w:rsid w:val="00F056FA"/>
    <w:rsid w:val="00F153BA"/>
    <w:rsid w:val="00F25F0A"/>
    <w:rsid w:val="00F263F0"/>
    <w:rsid w:val="00F33AA7"/>
    <w:rsid w:val="00F34FA5"/>
    <w:rsid w:val="00F3739B"/>
    <w:rsid w:val="00F4671C"/>
    <w:rsid w:val="00F4741D"/>
    <w:rsid w:val="00F54C1B"/>
    <w:rsid w:val="00F559C5"/>
    <w:rsid w:val="00F56B63"/>
    <w:rsid w:val="00F65A34"/>
    <w:rsid w:val="00F6614E"/>
    <w:rsid w:val="00F74B08"/>
    <w:rsid w:val="00F80AE9"/>
    <w:rsid w:val="00F81C95"/>
    <w:rsid w:val="00F849FB"/>
    <w:rsid w:val="00F9181A"/>
    <w:rsid w:val="00F932E7"/>
    <w:rsid w:val="00F976D2"/>
    <w:rsid w:val="00FB0F20"/>
    <w:rsid w:val="00FC119E"/>
    <w:rsid w:val="00FC7A5D"/>
    <w:rsid w:val="00FE063C"/>
    <w:rsid w:val="00FE3CA3"/>
    <w:rsid w:val="00FE4C3C"/>
    <w:rsid w:val="00FE620C"/>
    <w:rsid w:val="00FF063B"/>
    <w:rsid w:val="00FF3CA7"/>
    <w:rsid w:val="00FF7464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C3267-71A6-4661-829D-092D38C8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343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918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CD687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C263C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AB0A43"/>
    <w:rPr>
      <w:sz w:val="16"/>
      <w:szCs w:val="16"/>
    </w:rPr>
  </w:style>
  <w:style w:type="paragraph" w:styleId="Tekstkomentarza">
    <w:name w:val="annotation text"/>
    <w:basedOn w:val="Normalny"/>
    <w:semiHidden/>
    <w:rsid w:val="00AB0A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B0A43"/>
    <w:rPr>
      <w:b/>
      <w:bCs/>
    </w:rPr>
  </w:style>
  <w:style w:type="paragraph" w:styleId="Stopka">
    <w:name w:val="footer"/>
    <w:basedOn w:val="Normalny"/>
    <w:rsid w:val="002E6AE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E6AE9"/>
  </w:style>
  <w:style w:type="paragraph" w:styleId="Poprawka">
    <w:name w:val="Revision"/>
    <w:hidden/>
    <w:uiPriority w:val="99"/>
    <w:semiHidden/>
    <w:rsid w:val="003B37C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B37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D79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D7953"/>
  </w:style>
  <w:style w:type="character" w:styleId="Odwoanieprzypisudolnego">
    <w:name w:val="footnote reference"/>
    <w:rsid w:val="00CD7953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8D3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D385A"/>
  </w:style>
  <w:style w:type="character" w:styleId="Odwoanieprzypisukocowego">
    <w:name w:val="endnote reference"/>
    <w:rsid w:val="008D385A"/>
    <w:rPr>
      <w:vertAlign w:val="superscript"/>
    </w:rPr>
  </w:style>
  <w:style w:type="character" w:styleId="Pogrubienie">
    <w:name w:val="Strong"/>
    <w:uiPriority w:val="22"/>
    <w:qFormat/>
    <w:rsid w:val="002527E0"/>
    <w:rPr>
      <w:b/>
      <w:bCs/>
    </w:rPr>
  </w:style>
  <w:style w:type="paragraph" w:customStyle="1" w:styleId="Akapit">
    <w:name w:val="Akapit"/>
    <w:basedOn w:val="Nagwek6"/>
    <w:rsid w:val="00CD6872"/>
    <w:pPr>
      <w:keepNext/>
      <w:spacing w:before="0" w:after="0" w:line="360" w:lineRule="auto"/>
      <w:jc w:val="both"/>
    </w:pPr>
    <w:rPr>
      <w:rFonts w:ascii="Times New Roman" w:hAnsi="Times New Roman"/>
      <w:b w:val="0"/>
      <w:bCs w:val="0"/>
      <w:sz w:val="24"/>
      <w:szCs w:val="24"/>
    </w:rPr>
  </w:style>
  <w:style w:type="character" w:customStyle="1" w:styleId="Nagwek6Znak">
    <w:name w:val="Nagłówek 6 Znak"/>
    <w:link w:val="Nagwek6"/>
    <w:semiHidden/>
    <w:rsid w:val="00CD6872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ZnakZnak">
    <w:name w:val="Znak Znak"/>
    <w:basedOn w:val="Normalny"/>
    <w:rsid w:val="00305C5A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customStyle="1" w:styleId="Point0number">
    <w:name w:val="Point 0 (number)"/>
    <w:basedOn w:val="Normalny"/>
    <w:rsid w:val="00305C5A"/>
    <w:pPr>
      <w:numPr>
        <w:numId w:val="23"/>
      </w:numPr>
      <w:spacing w:before="120" w:after="120"/>
      <w:jc w:val="both"/>
    </w:pPr>
    <w:rPr>
      <w:lang w:eastAsia="en-US"/>
    </w:rPr>
  </w:style>
  <w:style w:type="paragraph" w:customStyle="1" w:styleId="Point1number">
    <w:name w:val="Point 1 (number)"/>
    <w:basedOn w:val="Normalny"/>
    <w:rsid w:val="00305C5A"/>
    <w:pPr>
      <w:numPr>
        <w:ilvl w:val="2"/>
        <w:numId w:val="23"/>
      </w:numPr>
      <w:spacing w:before="120" w:after="120"/>
      <w:jc w:val="both"/>
    </w:pPr>
    <w:rPr>
      <w:lang w:eastAsia="en-US"/>
    </w:rPr>
  </w:style>
  <w:style w:type="paragraph" w:customStyle="1" w:styleId="Point2number">
    <w:name w:val="Point 2 (number)"/>
    <w:basedOn w:val="Normalny"/>
    <w:rsid w:val="00305C5A"/>
    <w:pPr>
      <w:numPr>
        <w:ilvl w:val="4"/>
        <w:numId w:val="23"/>
      </w:numPr>
      <w:spacing w:before="120" w:after="120"/>
      <w:jc w:val="both"/>
    </w:pPr>
    <w:rPr>
      <w:lang w:eastAsia="en-US"/>
    </w:rPr>
  </w:style>
  <w:style w:type="paragraph" w:customStyle="1" w:styleId="Point3number">
    <w:name w:val="Point 3 (number)"/>
    <w:basedOn w:val="Normalny"/>
    <w:rsid w:val="00305C5A"/>
    <w:pPr>
      <w:numPr>
        <w:ilvl w:val="6"/>
        <w:numId w:val="23"/>
      </w:numPr>
      <w:spacing w:before="120" w:after="120"/>
      <w:jc w:val="both"/>
    </w:pPr>
    <w:rPr>
      <w:lang w:eastAsia="en-US"/>
    </w:rPr>
  </w:style>
  <w:style w:type="paragraph" w:customStyle="1" w:styleId="Point0letter">
    <w:name w:val="Point 0 (letter)"/>
    <w:basedOn w:val="Normalny"/>
    <w:rsid w:val="00305C5A"/>
    <w:pPr>
      <w:numPr>
        <w:ilvl w:val="1"/>
        <w:numId w:val="23"/>
      </w:numPr>
      <w:spacing w:before="120" w:after="120"/>
      <w:jc w:val="both"/>
    </w:pPr>
    <w:rPr>
      <w:lang w:eastAsia="en-US"/>
    </w:rPr>
  </w:style>
  <w:style w:type="paragraph" w:customStyle="1" w:styleId="Point2letter">
    <w:name w:val="Point 2 (letter)"/>
    <w:basedOn w:val="Normalny"/>
    <w:rsid w:val="00305C5A"/>
    <w:pPr>
      <w:numPr>
        <w:ilvl w:val="5"/>
        <w:numId w:val="23"/>
      </w:numPr>
      <w:spacing w:before="120" w:after="120"/>
      <w:jc w:val="both"/>
    </w:pPr>
    <w:rPr>
      <w:lang w:eastAsia="en-US"/>
    </w:rPr>
  </w:style>
  <w:style w:type="paragraph" w:customStyle="1" w:styleId="Point3letter">
    <w:name w:val="Point 3 (letter)"/>
    <w:basedOn w:val="Normalny"/>
    <w:rsid w:val="00305C5A"/>
    <w:pPr>
      <w:numPr>
        <w:ilvl w:val="7"/>
        <w:numId w:val="23"/>
      </w:numPr>
      <w:spacing w:before="120" w:after="120"/>
      <w:jc w:val="both"/>
    </w:pPr>
    <w:rPr>
      <w:lang w:eastAsia="en-US"/>
    </w:rPr>
  </w:style>
  <w:style w:type="paragraph" w:customStyle="1" w:styleId="Point4letter">
    <w:name w:val="Point 4 (letter)"/>
    <w:basedOn w:val="Normalny"/>
    <w:rsid w:val="00305C5A"/>
    <w:pPr>
      <w:numPr>
        <w:ilvl w:val="8"/>
        <w:numId w:val="23"/>
      </w:numPr>
      <w:spacing w:before="120" w:after="120"/>
      <w:jc w:val="both"/>
    </w:pPr>
    <w:rPr>
      <w:lang w:eastAsia="en-US"/>
    </w:rPr>
  </w:style>
  <w:style w:type="paragraph" w:styleId="Nagwek">
    <w:name w:val="header"/>
    <w:basedOn w:val="Normalny"/>
    <w:link w:val="NagwekZnak"/>
    <w:rsid w:val="00866F3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866F3A"/>
    <w:rPr>
      <w:sz w:val="24"/>
      <w:szCs w:val="24"/>
    </w:rPr>
  </w:style>
  <w:style w:type="character" w:customStyle="1" w:styleId="Nagwek1Znak">
    <w:name w:val="Nagłówek 1 Znak"/>
    <w:link w:val="Nagwek1"/>
    <w:rsid w:val="00F918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AC66F7"/>
    <w:pPr>
      <w:spacing w:before="100" w:beforeAutospacing="1" w:after="100" w:afterAutospacing="1"/>
    </w:pPr>
  </w:style>
  <w:style w:type="paragraph" w:customStyle="1" w:styleId="Default">
    <w:name w:val="Default"/>
    <w:rsid w:val="00805FA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59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7A461-2B07-4365-9053-7658655D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Wskazówki do oceny racjonalności i zasadności wydatków przy ocenie projektów PO KL</vt:lpstr>
    </vt:vector>
  </TitlesOfParts>
  <Company>MRR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Wskazówki do oceny racjonalności i zasadności wydatków przy ocenie projektów PO KL</dc:title>
  <dc:subject/>
  <dc:creator>Renata_Piecyk</dc:creator>
  <cp:keywords/>
  <cp:lastModifiedBy>emiszczak1@outlook.com</cp:lastModifiedBy>
  <cp:revision>2</cp:revision>
  <cp:lastPrinted>2016-05-12T12:44:00Z</cp:lastPrinted>
  <dcterms:created xsi:type="dcterms:W3CDTF">2021-08-27T12:54:00Z</dcterms:created>
  <dcterms:modified xsi:type="dcterms:W3CDTF">2021-08-27T12:54:00Z</dcterms:modified>
</cp:coreProperties>
</file>