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2244" w14:textId="0DA01B46" w:rsidR="00160517" w:rsidRPr="00622216" w:rsidRDefault="00160517" w:rsidP="00F10065">
      <w:pPr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sz w:val="24"/>
          <w:szCs w:val="24"/>
        </w:rPr>
      </w:pPr>
      <w:r w:rsidRPr="00622216">
        <w:rPr>
          <w:rFonts w:ascii="Arial" w:hAnsi="Arial" w:cs="Arial"/>
          <w:sz w:val="24"/>
          <w:szCs w:val="24"/>
        </w:rPr>
        <w:t xml:space="preserve">Załącznik nr 3 do zapytania ofertowego </w:t>
      </w:r>
      <w:r w:rsidR="006F4D76" w:rsidRPr="00622216">
        <w:rPr>
          <w:rFonts w:ascii="Arial" w:hAnsi="Arial" w:cs="Arial"/>
          <w:sz w:val="24"/>
          <w:szCs w:val="24"/>
        </w:rPr>
        <w:t xml:space="preserve">nr </w:t>
      </w:r>
      <w:r w:rsidR="006B5A3C" w:rsidRPr="00622216">
        <w:rPr>
          <w:rFonts w:ascii="Arial" w:hAnsi="Arial" w:cs="Arial"/>
          <w:sz w:val="24"/>
          <w:szCs w:val="24"/>
        </w:rPr>
        <w:t>1</w:t>
      </w:r>
      <w:r w:rsidR="006F4D76" w:rsidRPr="00622216">
        <w:rPr>
          <w:rFonts w:ascii="Arial" w:hAnsi="Arial" w:cs="Arial"/>
          <w:sz w:val="24"/>
          <w:szCs w:val="24"/>
        </w:rPr>
        <w:t>/FIRR/4.1/DS/202</w:t>
      </w:r>
      <w:r w:rsidR="006B5A3C" w:rsidRPr="00622216">
        <w:rPr>
          <w:rFonts w:ascii="Arial" w:hAnsi="Arial" w:cs="Arial"/>
          <w:sz w:val="24"/>
          <w:szCs w:val="24"/>
        </w:rPr>
        <w:t>1</w:t>
      </w:r>
      <w:r w:rsidR="006F4D76" w:rsidRPr="00622216">
        <w:rPr>
          <w:rFonts w:ascii="Arial" w:hAnsi="Arial" w:cs="Arial"/>
          <w:sz w:val="24"/>
          <w:szCs w:val="24"/>
        </w:rPr>
        <w:t xml:space="preserve"> z dnia </w:t>
      </w:r>
      <w:r w:rsidR="006B5A3C" w:rsidRPr="00622216">
        <w:rPr>
          <w:rFonts w:ascii="Arial" w:hAnsi="Arial" w:cs="Arial"/>
          <w:sz w:val="24"/>
          <w:szCs w:val="24"/>
        </w:rPr>
        <w:t>3</w:t>
      </w:r>
      <w:r w:rsidR="00425E93">
        <w:rPr>
          <w:rFonts w:ascii="Arial" w:hAnsi="Arial" w:cs="Arial"/>
          <w:sz w:val="24"/>
          <w:szCs w:val="24"/>
        </w:rPr>
        <w:t>1</w:t>
      </w:r>
      <w:r w:rsidR="006F4D76" w:rsidRPr="00622216">
        <w:rPr>
          <w:rFonts w:ascii="Arial" w:hAnsi="Arial" w:cs="Arial"/>
          <w:sz w:val="24"/>
          <w:szCs w:val="24"/>
        </w:rPr>
        <w:t>.0</w:t>
      </w:r>
      <w:r w:rsidR="006B5A3C" w:rsidRPr="00622216">
        <w:rPr>
          <w:rFonts w:ascii="Arial" w:hAnsi="Arial" w:cs="Arial"/>
          <w:sz w:val="24"/>
          <w:szCs w:val="24"/>
        </w:rPr>
        <w:t>3</w:t>
      </w:r>
      <w:r w:rsidR="006F4D76" w:rsidRPr="00622216">
        <w:rPr>
          <w:rFonts w:ascii="Arial" w:hAnsi="Arial" w:cs="Arial"/>
          <w:sz w:val="24"/>
          <w:szCs w:val="24"/>
        </w:rPr>
        <w:t>.202</w:t>
      </w:r>
      <w:r w:rsidR="006B5A3C" w:rsidRPr="00622216">
        <w:rPr>
          <w:rFonts w:ascii="Arial" w:hAnsi="Arial" w:cs="Arial"/>
          <w:sz w:val="24"/>
          <w:szCs w:val="24"/>
        </w:rPr>
        <w:t>1</w:t>
      </w:r>
      <w:r w:rsidR="006F4D76" w:rsidRPr="00622216">
        <w:rPr>
          <w:rFonts w:ascii="Arial" w:hAnsi="Arial" w:cs="Arial"/>
          <w:sz w:val="24"/>
          <w:szCs w:val="24"/>
        </w:rPr>
        <w:t xml:space="preserve"> r.</w:t>
      </w:r>
    </w:p>
    <w:p w14:paraId="0A33EFD3" w14:textId="77777777" w:rsidR="00160517" w:rsidRPr="00622216" w:rsidRDefault="00160517" w:rsidP="00F10065">
      <w:pPr>
        <w:autoSpaceDE w:val="0"/>
        <w:autoSpaceDN w:val="0"/>
        <w:adjustRightInd w:val="0"/>
        <w:spacing w:after="120" w:line="360" w:lineRule="auto"/>
        <w:jc w:val="left"/>
        <w:rPr>
          <w:rFonts w:ascii="Arial" w:hAnsi="Arial" w:cs="Arial"/>
          <w:b/>
          <w:bCs/>
          <w:sz w:val="24"/>
          <w:szCs w:val="24"/>
        </w:rPr>
      </w:pPr>
    </w:p>
    <w:p w14:paraId="3B9D42D3" w14:textId="08DA298A" w:rsidR="009767B8" w:rsidRPr="00147E73" w:rsidRDefault="00BB10F7" w:rsidP="00F10065">
      <w:pPr>
        <w:pStyle w:val="Nagwek1"/>
        <w:spacing w:after="120" w:line="360" w:lineRule="auto"/>
        <w:jc w:val="center"/>
        <w:rPr>
          <w:b/>
          <w:bCs/>
        </w:rPr>
      </w:pPr>
      <w:r w:rsidRPr="00147E73">
        <w:rPr>
          <w:b/>
          <w:bCs/>
        </w:rPr>
        <w:t xml:space="preserve">Specyfikacja </w:t>
      </w:r>
      <w:r w:rsidR="006B5A3C" w:rsidRPr="00147E73">
        <w:rPr>
          <w:b/>
          <w:bCs/>
        </w:rPr>
        <w:t>przedmiotu zamówienia</w:t>
      </w:r>
    </w:p>
    <w:p w14:paraId="42761202" w14:textId="6B59147D" w:rsidR="006B5A3C" w:rsidRPr="00147E73" w:rsidRDefault="006B5A3C" w:rsidP="00F10065">
      <w:pPr>
        <w:pStyle w:val="Nagwek2"/>
        <w:numPr>
          <w:ilvl w:val="0"/>
          <w:numId w:val="21"/>
        </w:numPr>
        <w:spacing w:after="120" w:line="360" w:lineRule="auto"/>
        <w:rPr>
          <w:b/>
          <w:bCs/>
        </w:rPr>
      </w:pPr>
      <w:r w:rsidRPr="00147E73">
        <w:rPr>
          <w:b/>
          <w:bCs/>
        </w:rPr>
        <w:t xml:space="preserve">Informacje </w:t>
      </w:r>
      <w:r w:rsidR="00622216" w:rsidRPr="00147E73">
        <w:rPr>
          <w:b/>
          <w:bCs/>
        </w:rPr>
        <w:t>dotyczące</w:t>
      </w:r>
      <w:r w:rsidRPr="00147E73">
        <w:rPr>
          <w:b/>
          <w:bCs/>
        </w:rPr>
        <w:t xml:space="preserve"> przygotowania do druku </w:t>
      </w:r>
    </w:p>
    <w:p w14:paraId="19E5AA6E" w14:textId="25E13260" w:rsidR="0015172C" w:rsidRDefault="0015172C" w:rsidP="00F10065">
      <w:pPr>
        <w:numPr>
          <w:ilvl w:val="0"/>
          <w:numId w:val="1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okładki dostarcza Zamawiający.</w:t>
      </w:r>
    </w:p>
    <w:p w14:paraId="3DB34467" w14:textId="3F0431C4" w:rsidR="0015172C" w:rsidRPr="002C60D3" w:rsidRDefault="002C60D3" w:rsidP="00F10065">
      <w:pPr>
        <w:numPr>
          <w:ilvl w:val="0"/>
          <w:numId w:val="1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Wsad do publikacji Zamawiający dostarcza w formie otwartego pliku PDF lub pliku w formacie DOC.</w:t>
      </w:r>
    </w:p>
    <w:p w14:paraId="486B4F41" w14:textId="2EC04FD4" w:rsidR="002642A4" w:rsidRPr="002642A4" w:rsidRDefault="0015172C" w:rsidP="00F10065">
      <w:pPr>
        <w:numPr>
          <w:ilvl w:val="0"/>
          <w:numId w:val="10"/>
        </w:numPr>
        <w:spacing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Przygotowanie do druku obejmuje skład i łamanie</w:t>
      </w:r>
      <w:r w:rsidR="002C60D3">
        <w:rPr>
          <w:rFonts w:ascii="Arial" w:eastAsia="Times New Roman" w:hAnsi="Arial" w:cs="Arial"/>
          <w:sz w:val="24"/>
          <w:szCs w:val="24"/>
          <w:lang w:eastAsia="pl-PL"/>
        </w:rPr>
        <w:t xml:space="preserve"> tekstu (do 400 stron), zgodnie ze standardami dostępności publikacji dla osób z niepełnosprawnościami zawartymi w </w:t>
      </w:r>
      <w:proofErr w:type="spellStart"/>
      <w:r w:rsidR="00394486" w:rsidRPr="00394486">
        <w:rPr>
          <w:rFonts w:ascii="Arial" w:eastAsia="Times New Roman" w:hAnsi="Arial" w:cs="Arial"/>
          <w:sz w:val="24"/>
          <w:szCs w:val="24"/>
          <w:lang w:eastAsia="pl-PL"/>
        </w:rPr>
        <w:t>Załącznik</w:t>
      </w:r>
      <w:r w:rsidR="00394486" w:rsidRPr="00394486">
        <w:rPr>
          <w:rFonts w:ascii="Arial" w:eastAsia="Times New Roman" w:hAnsi="Arial" w:cs="Arial"/>
          <w:sz w:val="24"/>
          <w:szCs w:val="24"/>
          <w:lang w:eastAsia="pl-PL"/>
        </w:rPr>
        <w:t>u</w:t>
      </w:r>
      <w:proofErr w:type="spellEnd"/>
      <w:r w:rsidR="00394486" w:rsidRPr="00394486">
        <w:rPr>
          <w:rFonts w:ascii="Arial" w:eastAsia="Times New Roman" w:hAnsi="Arial" w:cs="Arial"/>
          <w:sz w:val="24"/>
          <w:szCs w:val="24"/>
          <w:lang w:eastAsia="pl-PL"/>
        </w:rPr>
        <w:t xml:space="preserve"> nr 2. Standardy </w:t>
      </w:r>
      <w:r w:rsidR="00394486" w:rsidRPr="00394486">
        <w:rPr>
          <w:rFonts w:ascii="Arial" w:eastAsia="Times New Roman" w:hAnsi="Arial" w:cs="Arial"/>
          <w:sz w:val="24"/>
          <w:szCs w:val="24"/>
          <w:lang w:eastAsia="pl-PL"/>
        </w:rPr>
        <w:t>dostępności</w:t>
      </w:r>
      <w:r w:rsidR="00394486" w:rsidRPr="00394486">
        <w:rPr>
          <w:rFonts w:ascii="Arial" w:eastAsia="Times New Roman" w:hAnsi="Arial" w:cs="Arial"/>
          <w:sz w:val="24"/>
          <w:szCs w:val="24"/>
          <w:lang w:eastAsia="pl-PL"/>
        </w:rPr>
        <w:t xml:space="preserve"> dla polityki </w:t>
      </w:r>
      <w:r w:rsidR="00394486" w:rsidRPr="00394486">
        <w:rPr>
          <w:rFonts w:ascii="Arial" w:eastAsia="Times New Roman" w:hAnsi="Arial" w:cs="Arial"/>
          <w:sz w:val="24"/>
          <w:szCs w:val="24"/>
          <w:lang w:eastAsia="pl-PL"/>
        </w:rPr>
        <w:t>spójności</w:t>
      </w:r>
      <w:r w:rsidR="00394486" w:rsidRPr="00394486">
        <w:rPr>
          <w:rFonts w:ascii="Arial" w:eastAsia="Times New Roman" w:hAnsi="Arial" w:cs="Arial"/>
          <w:sz w:val="24"/>
          <w:szCs w:val="24"/>
          <w:lang w:eastAsia="pl-PL"/>
        </w:rPr>
        <w:t xml:space="preserve"> 2014-2020 </w:t>
      </w:r>
      <w:r w:rsidR="002642A4">
        <w:rPr>
          <w:rFonts w:ascii="Arial" w:eastAsia="Times New Roman" w:hAnsi="Arial" w:cs="Arial"/>
          <w:sz w:val="24"/>
          <w:szCs w:val="24"/>
          <w:lang w:eastAsia="pl-PL"/>
        </w:rPr>
        <w:t>do Wytycznych w zakresie realizacji zasady równości szans i niedyskryminacji, w tym dostępności dla osób</w:t>
      </w:r>
      <w:r w:rsidR="00147E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42A4">
        <w:rPr>
          <w:rFonts w:ascii="Arial" w:eastAsia="Times New Roman" w:hAnsi="Arial" w:cs="Arial"/>
          <w:sz w:val="24"/>
          <w:szCs w:val="24"/>
          <w:lang w:eastAsia="pl-PL"/>
        </w:rPr>
        <w:t>z niepełnosprawnościami oraz zasady równości szans kobiet i mężczyzn</w:t>
      </w:r>
      <w:r w:rsidR="00147E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2642A4">
        <w:rPr>
          <w:rFonts w:ascii="Arial" w:eastAsia="Times New Roman" w:hAnsi="Arial" w:cs="Arial"/>
          <w:sz w:val="24"/>
          <w:szCs w:val="24"/>
          <w:lang w:eastAsia="pl-PL"/>
        </w:rPr>
        <w:t>w ramach funduszy unijnych na lata 2014 – 2020.</w:t>
      </w:r>
    </w:p>
    <w:p w14:paraId="118CB529" w14:textId="5E0E91F3" w:rsidR="00394486" w:rsidRPr="006B5A3C" w:rsidRDefault="00394486" w:rsidP="00F10065">
      <w:pPr>
        <w:numPr>
          <w:ilvl w:val="0"/>
          <w:numId w:val="1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Rezultatem prac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ę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dzie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wydrukowana publikacja oraz pliki w formie gotowej do wydruku w formatach *pdf, *rtf, MOBI i PUB.</w:t>
      </w:r>
    </w:p>
    <w:p w14:paraId="0B0BFDB2" w14:textId="77F0CD9F" w:rsidR="006B5A3C" w:rsidRPr="00147E73" w:rsidRDefault="002642A4" w:rsidP="00F10065">
      <w:pPr>
        <w:pStyle w:val="Nagwek2"/>
        <w:numPr>
          <w:ilvl w:val="0"/>
          <w:numId w:val="21"/>
        </w:numPr>
        <w:spacing w:after="120" w:line="360" w:lineRule="auto"/>
        <w:rPr>
          <w:b/>
          <w:bCs/>
        </w:rPr>
      </w:pPr>
      <w:r w:rsidRPr="00147E73">
        <w:rPr>
          <w:b/>
          <w:bCs/>
        </w:rPr>
        <w:t>Wydruk i dystrybucja publikacji</w:t>
      </w:r>
      <w:r w:rsidR="006B5A3C" w:rsidRPr="00147E73">
        <w:rPr>
          <w:b/>
          <w:bCs/>
        </w:rPr>
        <w:t xml:space="preserve"> </w:t>
      </w:r>
    </w:p>
    <w:p w14:paraId="658E1876" w14:textId="72A68636" w:rsidR="008B0432" w:rsidRDefault="006B5A3C" w:rsidP="00F10065">
      <w:pPr>
        <w:numPr>
          <w:ilvl w:val="0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Usługa polega na wydruku i oprawie oraz </w:t>
      </w:r>
      <w:r w:rsidR="008B0432">
        <w:rPr>
          <w:rFonts w:ascii="Arial" w:eastAsia="Times New Roman" w:hAnsi="Arial" w:cs="Arial"/>
          <w:sz w:val="24"/>
          <w:szCs w:val="24"/>
          <w:lang w:eastAsia="pl-PL"/>
        </w:rPr>
        <w:t xml:space="preserve">dystrybucji dwóch </w:t>
      </w:r>
      <w:proofErr w:type="spellStart"/>
      <w:r w:rsidR="008B0432">
        <w:rPr>
          <w:rFonts w:ascii="Arial" w:eastAsia="Times New Roman" w:hAnsi="Arial" w:cs="Arial"/>
          <w:sz w:val="24"/>
          <w:szCs w:val="24"/>
          <w:lang w:eastAsia="pl-PL"/>
        </w:rPr>
        <w:t>edycji publikacj</w:t>
      </w:r>
      <w:proofErr w:type="spellEnd"/>
      <w:r w:rsidR="008B0432">
        <w:rPr>
          <w:rFonts w:ascii="Arial" w:eastAsia="Times New Roman" w:hAnsi="Arial" w:cs="Arial"/>
          <w:sz w:val="24"/>
          <w:szCs w:val="24"/>
          <w:lang w:eastAsia="pl-PL"/>
        </w:rPr>
        <w:t xml:space="preserve">i do wybranych podmiotów, zgodnie z listą dystrybucyjną, dostarczoną przez Zamawiającego. </w:t>
      </w:r>
      <w:r w:rsidR="002642A4">
        <w:rPr>
          <w:rFonts w:ascii="Arial" w:eastAsia="Times New Roman" w:hAnsi="Arial" w:cs="Arial"/>
          <w:sz w:val="24"/>
          <w:szCs w:val="24"/>
          <w:lang w:eastAsia="pl-PL"/>
        </w:rPr>
        <w:t>Lista dystrybucyjna dla poszczególnych edycji może ulec zmianie.</w:t>
      </w:r>
    </w:p>
    <w:p w14:paraId="65382817" w14:textId="1EC786C7" w:rsidR="008B0432" w:rsidRDefault="008B0432" w:rsidP="00F10065">
      <w:pPr>
        <w:numPr>
          <w:ilvl w:val="0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Zleceniodawca zastrzega zmiany treści publikacji drugiej edycji względem edycji pierwszej.</w:t>
      </w:r>
    </w:p>
    <w:p w14:paraId="0D125A84" w14:textId="5B42FFFE" w:rsidR="006B5A3C" w:rsidRPr="006B5A3C" w:rsidRDefault="008B0432" w:rsidP="00F10065">
      <w:pPr>
        <w:numPr>
          <w:ilvl w:val="0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 wydrukiem i dystrybucją każdej z edycji publikacji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dokonana zostanie procedura akceptacji, opisana w pkt </w:t>
      </w:r>
      <w:r w:rsidR="002642A4">
        <w:rPr>
          <w:rFonts w:ascii="Arial" w:eastAsia="Times New Roman" w:hAnsi="Arial" w:cs="Arial"/>
          <w:sz w:val="24"/>
          <w:szCs w:val="24"/>
          <w:lang w:eastAsia="pl-PL"/>
        </w:rPr>
        <w:t>III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specyfikacji</w:t>
      </w:r>
      <w:r w:rsidR="0015172C">
        <w:rPr>
          <w:rFonts w:ascii="Arial" w:eastAsia="Times New Roman" w:hAnsi="Arial" w:cs="Arial"/>
          <w:sz w:val="24"/>
          <w:szCs w:val="24"/>
          <w:lang w:eastAsia="pl-PL"/>
        </w:rPr>
        <w:t xml:space="preserve"> (Informacje dodatkowe)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142724F7" w14:textId="72956266" w:rsidR="006B5A3C" w:rsidRPr="006B5A3C" w:rsidRDefault="006B5A3C" w:rsidP="00F10065">
      <w:pPr>
        <w:numPr>
          <w:ilvl w:val="0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Druk pełnego nakładu zostanie wykonany tylko na podstawie </w:t>
      </w:r>
      <w:r w:rsidRPr="006B5A3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zlecenia druku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publikacji</w:t>
      </w:r>
      <w:r w:rsidR="008B0432">
        <w:rPr>
          <w:rFonts w:ascii="Arial" w:eastAsia="Times New Roman" w:hAnsi="Arial" w:cs="Arial"/>
          <w:sz w:val="24"/>
          <w:szCs w:val="24"/>
          <w:lang w:eastAsia="pl-PL"/>
        </w:rPr>
        <w:t xml:space="preserve"> (osobno dla każdej z edycji)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wystawionego przez </w:t>
      </w:r>
      <w:r w:rsidR="008B0432" w:rsidRPr="006B5A3C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="008B0432" w:rsidRPr="006B5A3C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="008B0432" w:rsidRPr="006B5A3C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3CC1D53F" w14:textId="18032A9F" w:rsidR="006B5A3C" w:rsidRPr="006B5A3C" w:rsidRDefault="006B5A3C" w:rsidP="00F10065">
      <w:pPr>
        <w:numPr>
          <w:ilvl w:val="0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Parametry techniczne </w:t>
      </w:r>
      <w:r w:rsidR="00CC3433" w:rsidRPr="006B5A3C">
        <w:rPr>
          <w:rFonts w:ascii="Arial" w:eastAsia="Times New Roman" w:hAnsi="Arial" w:cs="Arial"/>
          <w:sz w:val="24"/>
          <w:szCs w:val="24"/>
          <w:lang w:eastAsia="pl-PL"/>
        </w:rPr>
        <w:t>zwi</w:t>
      </w:r>
      <w:r w:rsidR="00CC3433" w:rsidRPr="006B5A3C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="00CC3433" w:rsidRPr="006B5A3C">
        <w:rPr>
          <w:rFonts w:ascii="Arial" w:eastAsia="Times New Roman" w:hAnsi="Arial" w:cs="Arial"/>
          <w:sz w:val="24"/>
          <w:szCs w:val="24"/>
          <w:lang w:eastAsia="pl-PL"/>
        </w:rPr>
        <w:t>ane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z wydrukiem publikacji</w:t>
      </w:r>
      <w:r w:rsidR="008B0432">
        <w:rPr>
          <w:rFonts w:ascii="Arial" w:eastAsia="Times New Roman" w:hAnsi="Arial" w:cs="Arial"/>
          <w:sz w:val="24"/>
          <w:szCs w:val="24"/>
          <w:lang w:eastAsia="pl-PL"/>
        </w:rPr>
        <w:t xml:space="preserve"> (parametry dla obu edycji)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6E4853BE" w14:textId="664213A0" w:rsidR="002642A4" w:rsidRDefault="002642A4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format (dla obu edycji): B5 (+/-10%)</w:t>
      </w:r>
    </w:p>
    <w:p w14:paraId="419FB86B" w14:textId="3463A89D" w:rsidR="00CC3433" w:rsidRDefault="006B5A3C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8B0432">
        <w:rPr>
          <w:rFonts w:ascii="Arial" w:eastAsia="Times New Roman" w:hAnsi="Arial" w:cs="Arial"/>
          <w:sz w:val="24"/>
          <w:szCs w:val="24"/>
          <w:lang w:eastAsia="pl-PL"/>
        </w:rPr>
        <w:t xml:space="preserve">nakład: około </w:t>
      </w:r>
      <w:r w:rsidR="008B0432" w:rsidRPr="008B0432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Pr="008B0432">
        <w:rPr>
          <w:rFonts w:ascii="Arial" w:eastAsia="Times New Roman" w:hAnsi="Arial" w:cs="Arial"/>
          <w:sz w:val="24"/>
          <w:szCs w:val="24"/>
          <w:lang w:eastAsia="pl-PL"/>
        </w:rPr>
        <w:t>00 szt.</w:t>
      </w:r>
      <w:r w:rsidR="00CC3433">
        <w:rPr>
          <w:rFonts w:ascii="Arial" w:eastAsia="Times New Roman" w:hAnsi="Arial" w:cs="Arial"/>
          <w:sz w:val="24"/>
          <w:szCs w:val="24"/>
          <w:lang w:eastAsia="pl-PL"/>
        </w:rPr>
        <w:t>/edycja,</w:t>
      </w:r>
    </w:p>
    <w:p w14:paraId="77240D47" w14:textId="1DAA3795" w:rsidR="00CC3433" w:rsidRDefault="006B5A3C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C3433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="00CC3433">
        <w:rPr>
          <w:rFonts w:ascii="Arial" w:eastAsia="Times New Roman" w:hAnsi="Arial" w:cs="Arial"/>
          <w:sz w:val="24"/>
          <w:szCs w:val="24"/>
          <w:lang w:eastAsia="pl-PL"/>
        </w:rPr>
        <w:t>prawa</w:t>
      </w:r>
      <w:r w:rsidR="002642A4">
        <w:rPr>
          <w:rFonts w:ascii="Arial" w:eastAsia="Times New Roman" w:hAnsi="Arial" w:cs="Arial"/>
          <w:sz w:val="24"/>
          <w:szCs w:val="24"/>
          <w:lang w:eastAsia="pl-PL"/>
        </w:rPr>
        <w:t xml:space="preserve"> – edycja I</w:t>
      </w:r>
      <w:r w:rsidRPr="00CC3433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1A3F55A6" w14:textId="77777777" w:rsidR="00147E73" w:rsidRDefault="00147E73" w:rsidP="00F10065">
      <w:pPr>
        <w:pStyle w:val="Akapitzlist"/>
        <w:numPr>
          <w:ilvl w:val="0"/>
          <w:numId w:val="19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miękka – karton GC1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Arctica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235 gr/m2, </w:t>
      </w:r>
    </w:p>
    <w:p w14:paraId="0623BCFD" w14:textId="0BB0D746" w:rsidR="00CC3433" w:rsidRDefault="00147E73" w:rsidP="00F10065">
      <w:pPr>
        <w:pStyle w:val="Akapitzlist"/>
        <w:numPr>
          <w:ilvl w:val="0"/>
          <w:numId w:val="19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szytoklejona</w:t>
      </w:r>
      <w:proofErr w:type="spellEnd"/>
      <w:r w:rsidR="00C5182C">
        <w:rPr>
          <w:rFonts w:ascii="Arial" w:eastAsia="Times New Roman" w:hAnsi="Arial" w:cs="Arial"/>
          <w:sz w:val="24"/>
          <w:szCs w:val="24"/>
          <w:lang w:eastAsia="pl-PL"/>
        </w:rPr>
        <w:t xml:space="preserve"> po dłuższym boku</w:t>
      </w:r>
      <w:r w:rsidR="00CC3433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</w:p>
    <w:p w14:paraId="465A9D38" w14:textId="566B33D1" w:rsidR="00CC3433" w:rsidRPr="00CC3433" w:rsidRDefault="00CC3433" w:rsidP="00F10065">
      <w:pPr>
        <w:pStyle w:val="Akapitzlist"/>
        <w:numPr>
          <w:ilvl w:val="0"/>
          <w:numId w:val="19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wykończenie</w:t>
      </w:r>
      <w:r w:rsidR="00C5182C">
        <w:rPr>
          <w:rFonts w:ascii="Arial" w:eastAsia="Times New Roman" w:hAnsi="Arial" w:cs="Arial"/>
          <w:sz w:val="24"/>
          <w:szCs w:val="24"/>
          <w:lang w:eastAsia="pl-PL"/>
        </w:rPr>
        <w:t xml:space="preserve"> oprawy</w:t>
      </w:r>
      <w:r>
        <w:rPr>
          <w:rFonts w:ascii="Arial" w:eastAsia="Times New Roman" w:hAnsi="Arial" w:cs="Arial"/>
          <w:sz w:val="24"/>
          <w:szCs w:val="24"/>
          <w:lang w:eastAsia="pl-PL"/>
        </w:rPr>
        <w:t>: folia matowa</w:t>
      </w:r>
      <w:r w:rsidR="00147E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0267AA" w14:textId="4C1FAA08" w:rsidR="002642A4" w:rsidRDefault="002642A4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oprawa – edycja II: </w:t>
      </w:r>
    </w:p>
    <w:p w14:paraId="7B415AC9" w14:textId="77777777" w:rsidR="002642A4" w:rsidRDefault="002642A4" w:rsidP="00F10065">
      <w:pPr>
        <w:pStyle w:val="Akapitzlist"/>
        <w:numPr>
          <w:ilvl w:val="0"/>
          <w:numId w:val="2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twarda, szyta nićmi po dłuższym boku, </w:t>
      </w:r>
    </w:p>
    <w:p w14:paraId="1544B880" w14:textId="77777777" w:rsidR="002642A4" w:rsidRDefault="002642A4" w:rsidP="00F10065">
      <w:pPr>
        <w:pStyle w:val="Akapitzlist"/>
        <w:numPr>
          <w:ilvl w:val="0"/>
          <w:numId w:val="2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tektura introligatorska o grubości 2,5 mm, </w:t>
      </w:r>
    </w:p>
    <w:p w14:paraId="0866B423" w14:textId="782636E7" w:rsidR="002642A4" w:rsidRDefault="002642A4" w:rsidP="00F10065">
      <w:pPr>
        <w:pStyle w:val="Akapitzlist"/>
        <w:numPr>
          <w:ilvl w:val="0"/>
          <w:numId w:val="2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okleina: kreda 150 g</w:t>
      </w:r>
      <w:r w:rsidR="00147E73">
        <w:rPr>
          <w:rFonts w:ascii="Arial" w:eastAsia="Times New Roman" w:hAnsi="Arial" w:cs="Arial"/>
          <w:sz w:val="24"/>
          <w:szCs w:val="24"/>
          <w:lang w:eastAsia="pl-PL"/>
        </w:rPr>
        <w:t>r/m2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4+4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cmyk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7194794" w14:textId="2B26A454" w:rsidR="002642A4" w:rsidRDefault="002642A4" w:rsidP="00F10065">
      <w:pPr>
        <w:pStyle w:val="Akapitzlist"/>
        <w:numPr>
          <w:ilvl w:val="0"/>
          <w:numId w:val="2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wklejka: offset 170 g</w:t>
      </w:r>
      <w:r w:rsidR="00147E73">
        <w:rPr>
          <w:rFonts w:ascii="Arial" w:eastAsia="Times New Roman" w:hAnsi="Arial" w:cs="Arial"/>
          <w:sz w:val="24"/>
          <w:szCs w:val="24"/>
          <w:lang w:eastAsia="pl-PL"/>
        </w:rPr>
        <w:t>r/m2</w:t>
      </w:r>
      <w:r>
        <w:rPr>
          <w:rFonts w:ascii="Arial" w:eastAsia="Times New Roman" w:hAnsi="Arial" w:cs="Arial"/>
          <w:sz w:val="24"/>
          <w:szCs w:val="24"/>
          <w:lang w:eastAsia="pl-PL"/>
        </w:rPr>
        <w:t>, bez zadruku,</w:t>
      </w:r>
    </w:p>
    <w:p w14:paraId="4FDBE0B1" w14:textId="77777777" w:rsidR="002642A4" w:rsidRPr="00CC3433" w:rsidRDefault="002642A4" w:rsidP="00F10065">
      <w:pPr>
        <w:pStyle w:val="Akapitzlist"/>
        <w:numPr>
          <w:ilvl w:val="0"/>
          <w:numId w:val="2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wykończenie oprawy: folia matowa,</w:t>
      </w:r>
    </w:p>
    <w:p w14:paraId="75CAC6F3" w14:textId="77657E72" w:rsidR="002642A4" w:rsidRPr="00147E73" w:rsidRDefault="002642A4" w:rsidP="00F10065">
      <w:pPr>
        <w:pStyle w:val="Akapitzlist"/>
        <w:numPr>
          <w:ilvl w:val="0"/>
          <w:numId w:val="20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grzbiet prosty.</w:t>
      </w:r>
    </w:p>
    <w:p w14:paraId="408FDD5D" w14:textId="047AF513" w:rsidR="00C5182C" w:rsidRDefault="00147E73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NewRoman" w:hAnsi="Arial" w:cs="Arial"/>
          <w:sz w:val="24"/>
          <w:szCs w:val="24"/>
          <w:lang w:eastAsia="pl-PL"/>
        </w:rPr>
        <w:t>ś</w:t>
      </w:r>
      <w:r w:rsidR="006B5A3C" w:rsidRPr="00C5182C">
        <w:rPr>
          <w:rFonts w:ascii="Arial" w:eastAsia="Times New Roman" w:hAnsi="Arial" w:cs="Arial"/>
          <w:sz w:val="24"/>
          <w:szCs w:val="24"/>
          <w:lang w:eastAsia="pl-PL"/>
        </w:rPr>
        <w:t>rodek</w:t>
      </w:r>
      <w:r w:rsidR="002642A4">
        <w:rPr>
          <w:rFonts w:ascii="Arial" w:eastAsia="Times New Roman" w:hAnsi="Arial" w:cs="Arial"/>
          <w:sz w:val="24"/>
          <w:szCs w:val="24"/>
          <w:lang w:eastAsia="pl-PL"/>
        </w:rPr>
        <w:t xml:space="preserve"> (dla obu edycji) </w:t>
      </w:r>
      <w:r w:rsidR="006B5A3C" w:rsidRPr="00C5182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C5182C" w:rsidRPr="00C5182C">
        <w:rPr>
          <w:rFonts w:ascii="Arial" w:eastAsia="Times New Roman" w:hAnsi="Arial" w:cs="Arial"/>
          <w:sz w:val="24"/>
          <w:szCs w:val="24"/>
          <w:lang w:eastAsia="pl-PL"/>
        </w:rPr>
        <w:t>kreda</w:t>
      </w:r>
      <w:r w:rsidR="006B5A3C" w:rsidRPr="00C518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5182C" w:rsidRPr="00C5182C">
        <w:rPr>
          <w:rFonts w:ascii="Arial" w:eastAsia="Times New Roman" w:hAnsi="Arial" w:cs="Arial"/>
          <w:sz w:val="24"/>
          <w:szCs w:val="24"/>
          <w:lang w:eastAsia="pl-PL"/>
        </w:rPr>
        <w:t>matowa 150</w:t>
      </w:r>
      <w:r w:rsidR="006B5A3C" w:rsidRPr="00C5182C">
        <w:rPr>
          <w:rFonts w:ascii="Arial" w:eastAsia="Times New Roman" w:hAnsi="Arial" w:cs="Arial"/>
          <w:sz w:val="24"/>
          <w:szCs w:val="24"/>
          <w:lang w:eastAsia="pl-PL"/>
        </w:rPr>
        <w:t xml:space="preserve"> g</w:t>
      </w:r>
      <w:r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6B5A3C" w:rsidRPr="00C5182C">
        <w:rPr>
          <w:rFonts w:ascii="Arial" w:eastAsia="Times New Roman" w:hAnsi="Arial" w:cs="Arial"/>
          <w:sz w:val="24"/>
          <w:szCs w:val="24"/>
          <w:lang w:eastAsia="pl-PL"/>
        </w:rPr>
        <w:t>/m2</w:t>
      </w:r>
      <w:r w:rsidR="00C5182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6E5238">
        <w:rPr>
          <w:rFonts w:ascii="Arial" w:eastAsia="Times New Roman" w:hAnsi="Arial" w:cs="Arial"/>
          <w:sz w:val="24"/>
          <w:szCs w:val="24"/>
          <w:lang w:eastAsia="pl-PL"/>
        </w:rPr>
        <w:t xml:space="preserve">lakier dyspersyjny, </w:t>
      </w:r>
      <w:r w:rsidR="00C5182C">
        <w:rPr>
          <w:rFonts w:ascii="Arial" w:eastAsia="Times New Roman" w:hAnsi="Arial" w:cs="Arial"/>
          <w:sz w:val="24"/>
          <w:szCs w:val="24"/>
          <w:lang w:eastAsia="pl-PL"/>
        </w:rPr>
        <w:t xml:space="preserve">4+4 </w:t>
      </w:r>
      <w:proofErr w:type="spellStart"/>
      <w:r w:rsidR="00C5182C">
        <w:rPr>
          <w:rFonts w:ascii="Arial" w:eastAsia="Times New Roman" w:hAnsi="Arial" w:cs="Arial"/>
          <w:sz w:val="24"/>
          <w:szCs w:val="24"/>
          <w:lang w:eastAsia="pl-PL"/>
        </w:rPr>
        <w:t>cmyk</w:t>
      </w:r>
      <w:proofErr w:type="spellEnd"/>
      <w:r w:rsidR="00C5182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74ABF1" w14:textId="3E00D248" w:rsidR="006B5A3C" w:rsidRPr="00C5182C" w:rsidRDefault="00C5182C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C5182C">
        <w:rPr>
          <w:rFonts w:ascii="Arial" w:eastAsia="Times New Roman" w:hAnsi="Arial" w:cs="Arial"/>
          <w:sz w:val="24"/>
          <w:szCs w:val="24"/>
          <w:lang w:eastAsia="pl-PL"/>
        </w:rPr>
        <w:t>edycja pierwsza – brak numeru ISBN, edycja druga – druk objęty numerem ISBN.</w:t>
      </w:r>
      <w:r w:rsidR="006B5A3C" w:rsidRPr="00C518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4FA8C52" w14:textId="77777777" w:rsidR="00C5182C" w:rsidRDefault="00C5182C" w:rsidP="00F10065">
      <w:pPr>
        <w:numPr>
          <w:ilvl w:val="0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Zasady dystrybucji: </w:t>
      </w:r>
    </w:p>
    <w:p w14:paraId="1A43C775" w14:textId="1438FD14" w:rsidR="000314F1" w:rsidRPr="00C5182C" w:rsidRDefault="00C5182C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Dystrybucja realizowana </w:t>
      </w:r>
      <w:r w:rsidR="0015172C">
        <w:rPr>
          <w:rFonts w:ascii="Arial" w:eastAsia="Times New Roman" w:hAnsi="Arial" w:cs="Arial"/>
          <w:sz w:val="24"/>
          <w:szCs w:val="24"/>
          <w:lang w:eastAsia="pl-PL"/>
        </w:rPr>
        <w:t>zgodnie z listą dystrybucyjną, dostarczoną przez Zamawiającego</w:t>
      </w:r>
      <w:r w:rsidR="00147E7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B5A3C" w:rsidRPr="00C5182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7C2ADA4F" w14:textId="77777777" w:rsidR="00C5182C" w:rsidRDefault="006B5A3C" w:rsidP="00F10065">
      <w:pPr>
        <w:spacing w:before="100" w:beforeAutospacing="1" w:after="120" w:line="360" w:lineRule="auto"/>
        <w:ind w:left="2124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Lista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adresatów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ę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dzie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obejmowała </w:t>
      </w:r>
      <w:r w:rsidR="003E4993">
        <w:rPr>
          <w:rFonts w:ascii="Arial" w:eastAsia="Times New Roman" w:hAnsi="Arial" w:cs="Arial"/>
          <w:sz w:val="24"/>
          <w:szCs w:val="24"/>
          <w:lang w:eastAsia="pl-PL"/>
        </w:rPr>
        <w:t xml:space="preserve">jednostki administracji </w:t>
      </w:r>
      <w:proofErr w:type="spellStart"/>
      <w:r w:rsidR="003E4993">
        <w:rPr>
          <w:rFonts w:ascii="Arial" w:eastAsia="Times New Roman" w:hAnsi="Arial" w:cs="Arial"/>
          <w:sz w:val="24"/>
          <w:szCs w:val="24"/>
          <w:lang w:eastAsia="pl-PL"/>
        </w:rPr>
        <w:t xml:space="preserve">centralnej, 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jednostki administracji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samorz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ą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dowej</w:t>
      </w:r>
      <w:proofErr w:type="spellEnd"/>
      <w:r w:rsidR="003E4993">
        <w:rPr>
          <w:rFonts w:ascii="Arial" w:eastAsia="Times New Roman" w:hAnsi="Arial" w:cs="Arial"/>
          <w:sz w:val="24"/>
          <w:szCs w:val="24"/>
          <w:lang w:eastAsia="pl-PL"/>
        </w:rPr>
        <w:t xml:space="preserve"> oraz jednostki im podległe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w tym przede wszystkim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urz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ę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dy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gmin</w:t>
      </w:r>
      <w:r w:rsidR="003E4993">
        <w:rPr>
          <w:rFonts w:ascii="Arial" w:eastAsia="Times New Roman" w:hAnsi="Arial" w:cs="Arial"/>
          <w:sz w:val="24"/>
          <w:szCs w:val="24"/>
          <w:lang w:eastAsia="pl-PL"/>
        </w:rPr>
        <w:t>, urzędy powiatowe oraz szkoły podstawowe</w:t>
      </w:r>
      <w:r w:rsidR="000314F1">
        <w:rPr>
          <w:rFonts w:ascii="Arial" w:eastAsia="Times New Roman" w:hAnsi="Arial" w:cs="Arial"/>
          <w:sz w:val="24"/>
          <w:szCs w:val="24"/>
          <w:lang w:eastAsia="pl-PL"/>
        </w:rPr>
        <w:t xml:space="preserve">, a także inne osoby prawne (organizacje pozarządowe, spółki prawa handlowego </w:t>
      </w:r>
      <w:proofErr w:type="spellStart"/>
      <w:r w:rsidR="000314F1">
        <w:rPr>
          <w:rFonts w:ascii="Arial" w:eastAsia="Times New Roman" w:hAnsi="Arial" w:cs="Arial"/>
          <w:sz w:val="24"/>
          <w:szCs w:val="24"/>
          <w:lang w:eastAsia="pl-PL"/>
        </w:rPr>
        <w:t>etc</w:t>
      </w:r>
      <w:proofErr w:type="spellEnd"/>
      <w:r w:rsidR="000314F1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0314F1">
        <w:rPr>
          <w:rFonts w:ascii="Arial" w:eastAsia="Times New Roman" w:hAnsi="Arial" w:cs="Arial"/>
          <w:sz w:val="24"/>
          <w:szCs w:val="24"/>
          <w:lang w:eastAsia="pl-PL"/>
        </w:rPr>
        <w:t xml:space="preserve">Każda </w:t>
      </w:r>
      <w:r w:rsidR="000314F1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przesyłka, stanowiąca odrębną pozycję listy adresatów zawierać będzie od 1 egzemplarz publikacji.</w:t>
      </w:r>
    </w:p>
    <w:p w14:paraId="2E819E89" w14:textId="77777777" w:rsidR="00147E73" w:rsidRDefault="003E4993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47E73">
        <w:rPr>
          <w:rFonts w:ascii="Arial" w:eastAsia="Times New Roman" w:hAnsi="Arial" w:cs="Arial"/>
          <w:sz w:val="24"/>
          <w:szCs w:val="24"/>
          <w:lang w:eastAsia="pl-PL"/>
        </w:rPr>
        <w:t>Dystrybucja realizowana w</w:t>
      </w:r>
      <w:r w:rsidR="000314F1" w:rsidRPr="00147E73">
        <w:rPr>
          <w:rFonts w:ascii="Arial" w:eastAsia="Times New Roman" w:hAnsi="Arial" w:cs="Arial"/>
          <w:sz w:val="24"/>
          <w:szCs w:val="24"/>
          <w:lang w:eastAsia="pl-PL"/>
        </w:rPr>
        <w:t>yłącznie w formie przesyłek rejestrowanych.</w:t>
      </w:r>
    </w:p>
    <w:p w14:paraId="2183B022" w14:textId="77777777" w:rsidR="00147E73" w:rsidRDefault="008B0432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47E73">
        <w:rPr>
          <w:rFonts w:ascii="Arial" w:eastAsia="Times New Roman" w:hAnsi="Arial" w:cs="Arial"/>
          <w:sz w:val="24"/>
          <w:szCs w:val="24"/>
          <w:lang w:eastAsia="pl-PL"/>
        </w:rPr>
        <w:t>Standard dystrybucji powinien gwarantować dostarczenie przesyłek w ciągu 5 dni roboczych od daty ich nadania</w:t>
      </w:r>
      <w:r w:rsidR="0015172C"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 (min. 80% nakładu)</w:t>
      </w:r>
      <w:r w:rsidRPr="00147E7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7798FF4" w14:textId="77777777" w:rsidR="00147E73" w:rsidRDefault="008B0432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47E73">
        <w:rPr>
          <w:rFonts w:ascii="Arial" w:eastAsia="Times New Roman" w:hAnsi="Arial" w:cs="Arial"/>
          <w:sz w:val="24"/>
          <w:szCs w:val="24"/>
          <w:lang w:eastAsia="pl-PL"/>
        </w:rPr>
        <w:t>Dystrybucja musi zostać potwierdzona w sposó</w:t>
      </w:r>
      <w:r w:rsidR="006B5A3C"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b </w:t>
      </w:r>
      <w:proofErr w:type="spellStart"/>
      <w:r w:rsidR="006B5A3C" w:rsidRPr="00147E73">
        <w:rPr>
          <w:rFonts w:ascii="Arial" w:eastAsia="Times New Roman" w:hAnsi="Arial" w:cs="Arial"/>
          <w:sz w:val="24"/>
          <w:szCs w:val="24"/>
          <w:lang w:eastAsia="pl-PL"/>
        </w:rPr>
        <w:t>umożliwiający</w:t>
      </w:r>
      <w:proofErr w:type="spellEnd"/>
      <w:r w:rsidR="006B5A3C"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="006B5A3C" w:rsidRPr="00147E73">
        <w:rPr>
          <w:rFonts w:ascii="Arial" w:eastAsia="Times New Roman" w:hAnsi="Arial" w:cs="Arial"/>
          <w:sz w:val="24"/>
          <w:szCs w:val="24"/>
          <w:lang w:eastAsia="pl-PL"/>
        </w:rPr>
        <w:t>określenie</w:t>
      </w:r>
      <w:proofErr w:type="spellEnd"/>
      <w:r w:rsidR="006B5A3C"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 adresata, odbiorcy oraz daty </w:t>
      </w:r>
      <w:r w:rsidR="000314F1" w:rsidRPr="00147E73">
        <w:rPr>
          <w:rFonts w:ascii="Arial" w:eastAsia="Times New Roman" w:hAnsi="Arial" w:cs="Arial"/>
          <w:sz w:val="24"/>
          <w:szCs w:val="24"/>
          <w:lang w:eastAsia="pl-PL"/>
        </w:rPr>
        <w:t>wysłania</w:t>
      </w:r>
      <w:r w:rsidR="006B5A3C"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 przesyłki.</w:t>
      </w:r>
    </w:p>
    <w:p w14:paraId="4301263F" w14:textId="4888E9AE" w:rsidR="00C5182C" w:rsidRPr="00147E73" w:rsidRDefault="00C5182C" w:rsidP="00F10065">
      <w:pPr>
        <w:pStyle w:val="Akapitzlist"/>
        <w:numPr>
          <w:ilvl w:val="2"/>
          <w:numId w:val="12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147E73">
        <w:rPr>
          <w:rFonts w:ascii="Arial" w:eastAsia="Times New Roman" w:hAnsi="Arial" w:cs="Arial"/>
          <w:sz w:val="24"/>
          <w:szCs w:val="24"/>
          <w:lang w:eastAsia="pl-PL"/>
        </w:rPr>
        <w:t>Przesyłki zapakowane w sposób zabezpieczający je podczas transportu (</w:t>
      </w:r>
      <w:r w:rsidR="0015172C" w:rsidRPr="00147E73">
        <w:rPr>
          <w:rFonts w:ascii="Arial" w:eastAsia="Times New Roman" w:hAnsi="Arial" w:cs="Arial"/>
          <w:sz w:val="24"/>
          <w:szCs w:val="24"/>
          <w:lang w:eastAsia="pl-PL"/>
        </w:rPr>
        <w:t xml:space="preserve">minimum </w:t>
      </w:r>
      <w:r w:rsidRPr="00147E73">
        <w:rPr>
          <w:rFonts w:ascii="Arial" w:eastAsia="Times New Roman" w:hAnsi="Arial" w:cs="Arial"/>
          <w:sz w:val="24"/>
          <w:szCs w:val="24"/>
          <w:lang w:eastAsia="pl-PL"/>
        </w:rPr>
        <w:t>koperta utwardzona lub bąbelkowa).</w:t>
      </w:r>
    </w:p>
    <w:p w14:paraId="5CF9555B" w14:textId="7A5B0DA0" w:rsidR="006B5A3C" w:rsidRPr="00147E73" w:rsidRDefault="006B5A3C" w:rsidP="00F10065">
      <w:pPr>
        <w:pStyle w:val="Nagwek2"/>
        <w:numPr>
          <w:ilvl w:val="0"/>
          <w:numId w:val="21"/>
        </w:numPr>
        <w:spacing w:after="120" w:line="360" w:lineRule="auto"/>
        <w:rPr>
          <w:rFonts w:eastAsia="Times New Roman"/>
          <w:b/>
          <w:bCs/>
          <w:lang w:val="en-US" w:eastAsia="pl-PL"/>
        </w:rPr>
      </w:pPr>
      <w:proofErr w:type="spellStart"/>
      <w:r w:rsidRPr="00147E73">
        <w:rPr>
          <w:rFonts w:eastAsia="Times New Roman"/>
          <w:b/>
          <w:bCs/>
          <w:lang w:val="en-US" w:eastAsia="pl-PL"/>
        </w:rPr>
        <w:t>Informacje</w:t>
      </w:r>
      <w:proofErr w:type="spellEnd"/>
      <w:r w:rsidRPr="00147E73">
        <w:rPr>
          <w:rFonts w:eastAsia="Times New Roman"/>
          <w:b/>
          <w:bCs/>
          <w:lang w:val="en-US" w:eastAsia="pl-PL"/>
        </w:rPr>
        <w:t xml:space="preserve"> </w:t>
      </w:r>
      <w:proofErr w:type="spellStart"/>
      <w:r w:rsidRPr="00147E73">
        <w:rPr>
          <w:rFonts w:eastAsia="Times New Roman"/>
          <w:b/>
          <w:bCs/>
          <w:lang w:val="en-US" w:eastAsia="pl-PL"/>
        </w:rPr>
        <w:t>uzupełniające</w:t>
      </w:r>
      <w:proofErr w:type="spellEnd"/>
    </w:p>
    <w:p w14:paraId="575C3B9B" w14:textId="0AAD14B7" w:rsidR="006B5A3C" w:rsidRPr="00622216" w:rsidRDefault="006B5A3C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Procedura wskazana w pkt 2 – </w:t>
      </w:r>
      <w:r w:rsidR="000314F1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 dotyczy każdego z dwóch etapów realizacji zamówienia z osobna.</w:t>
      </w:r>
    </w:p>
    <w:p w14:paraId="3B4FCAD2" w14:textId="1032334B" w:rsidR="00622216" w:rsidRPr="006B5A3C" w:rsidRDefault="006B5A3C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Każdorazowo, tj, na 1. i 2. Etapie wykonania usługi,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Wykonawca przeka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ż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e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emu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cało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ść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́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zło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żo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nego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materiału (publikacj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ę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) w celu zatwierdzenia do druku</w:t>
      </w:r>
      <w:r w:rsidR="00660C45">
        <w:rPr>
          <w:rFonts w:ascii="Arial" w:eastAsia="Times New Roman" w:hAnsi="Arial" w:cs="Arial"/>
          <w:sz w:val="24"/>
          <w:szCs w:val="24"/>
          <w:lang w:eastAsia="pl-PL"/>
        </w:rPr>
        <w:t xml:space="preserve"> w terminie 7 dni od daty przekazania całości materiałów przez Zamawiającego (okładki i treści publikacji)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F5CABD8" w14:textId="2186E8AB" w:rsidR="00622216" w:rsidRPr="006B5A3C" w:rsidRDefault="006B5A3C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 przypadku stwierdzenia przez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niezgodno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otrzymanego materiału przygotowanego do druku 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 specyfikacją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Wykonawca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zobowi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jest do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usuni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ęc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ia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niezgodno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w terminie </w:t>
      </w:r>
      <w:r w:rsidR="00660C45">
        <w:rPr>
          <w:rFonts w:ascii="Arial" w:eastAsia="Times New Roman" w:hAnsi="Arial" w:cs="Arial"/>
          <w:sz w:val="24"/>
          <w:szCs w:val="24"/>
          <w:lang w:eastAsia="pl-PL"/>
        </w:rPr>
        <w:t xml:space="preserve">3 dni roboczych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oraz ponownego przekazania poprawionego materiału do zatwierdzenia przez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4FF51E" w14:textId="09E7411A" w:rsidR="006B5A3C" w:rsidRPr="006B5A3C" w:rsidRDefault="006B5A3C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Po zatwierdzeniu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cało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materiału do druku, Wykonawca przygotuje </w:t>
      </w:r>
      <w:r w:rsidR="00622216">
        <w:rPr>
          <w:rFonts w:ascii="Arial" w:eastAsia="Times New Roman" w:hAnsi="Arial" w:cs="Arial"/>
          <w:sz w:val="24"/>
          <w:szCs w:val="24"/>
          <w:lang w:eastAsia="pl-PL"/>
        </w:rPr>
        <w:t>wydruk próbny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publikacji</w:t>
      </w:r>
      <w:r w:rsidR="00660C45">
        <w:rPr>
          <w:rFonts w:ascii="Arial" w:eastAsia="Times New Roman" w:hAnsi="Arial" w:cs="Arial"/>
          <w:sz w:val="24"/>
          <w:szCs w:val="24"/>
          <w:lang w:eastAsia="pl-PL"/>
        </w:rPr>
        <w:t xml:space="preserve"> w terminie 5 dni roboczych od momentu przekazania przez Zamawiającego informacji o poprawności materiału przygotowanego do druku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A7B6FEB" w14:textId="5F47BD3C" w:rsidR="006B5A3C" w:rsidRDefault="006B5A3C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Na podstawie wydrukowanego i dostarczonego </w:t>
      </w:r>
      <w:r w:rsidR="003E4993">
        <w:rPr>
          <w:rFonts w:ascii="Arial" w:eastAsia="Times New Roman" w:hAnsi="Arial" w:cs="Arial"/>
          <w:sz w:val="24"/>
          <w:szCs w:val="24"/>
          <w:lang w:eastAsia="pl-PL"/>
        </w:rPr>
        <w:t>prz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Wykonawc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ę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̨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do siedziby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216">
        <w:rPr>
          <w:rFonts w:ascii="Arial" w:eastAsia="Times New Roman" w:hAnsi="Arial" w:cs="Arial"/>
          <w:sz w:val="24"/>
          <w:szCs w:val="24"/>
          <w:lang w:eastAsia="pl-PL"/>
        </w:rPr>
        <w:t>wydruku próbnego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o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którym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mowa w pkt </w:t>
      </w:r>
      <w:r w:rsidR="00622216">
        <w:rPr>
          <w:rFonts w:ascii="Arial" w:eastAsia="Times New Roman" w:hAnsi="Arial" w:cs="Arial"/>
          <w:sz w:val="24"/>
          <w:szCs w:val="24"/>
          <w:lang w:eastAsia="pl-PL"/>
        </w:rPr>
        <w:t>4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dokona akceptacji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cało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śc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materiału wraz z okładk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ą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do druku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F5A3B8" w14:textId="7C7B5D92" w:rsidR="00622216" w:rsidRPr="006B5A3C" w:rsidRDefault="00622216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etapie wydruku próbnego dopuszcza się konieczność zmiany gramatury</w:t>
      </w:r>
      <w:r w:rsidR="003E4993">
        <w:rPr>
          <w:rFonts w:ascii="Arial" w:eastAsia="Times New Roman" w:hAnsi="Arial" w:cs="Arial"/>
          <w:sz w:val="24"/>
          <w:szCs w:val="24"/>
          <w:lang w:eastAsia="pl-PL"/>
        </w:rPr>
        <w:t xml:space="preserve"> na wyższą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 rodzaju papieru </w:t>
      </w:r>
      <w:r w:rsidR="003E4993">
        <w:rPr>
          <w:rFonts w:ascii="Arial" w:eastAsia="Times New Roman" w:hAnsi="Arial" w:cs="Arial"/>
          <w:sz w:val="24"/>
          <w:szCs w:val="24"/>
          <w:lang w:eastAsia="pl-PL"/>
        </w:rPr>
        <w:t xml:space="preserve">(bez zwiększenia wartości zamówienia)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przypadku, gdy zastosowany papier, pomimo zgodności ze specyfikacją, będzie </w:t>
      </w:r>
      <w:r w:rsidR="003E4993">
        <w:rPr>
          <w:rFonts w:ascii="Arial" w:eastAsia="Times New Roman" w:hAnsi="Arial" w:cs="Arial"/>
          <w:sz w:val="24"/>
          <w:szCs w:val="24"/>
          <w:lang w:eastAsia="pl-PL"/>
        </w:rPr>
        <w:t>utrudniał percepcję publikacji (np. w sytuacji prześwitywania druku na drugą stronę kartki).</w:t>
      </w:r>
    </w:p>
    <w:p w14:paraId="582ED055" w14:textId="601E1D40" w:rsidR="006B5A3C" w:rsidRPr="00622216" w:rsidRDefault="006B5A3C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 przypadku braku akceptacji, Wykonawca wprowadzi poprawki wskazane przez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przeka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że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poprawiony </w:t>
      </w:r>
      <w:r w:rsidR="00622216">
        <w:rPr>
          <w:rFonts w:ascii="Arial" w:eastAsia="Times New Roman" w:hAnsi="Arial" w:cs="Arial"/>
          <w:sz w:val="24"/>
          <w:szCs w:val="24"/>
          <w:lang w:eastAsia="pl-PL"/>
        </w:rPr>
        <w:t xml:space="preserve">wydruk próbny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 terminie </w:t>
      </w:r>
      <w:r w:rsidR="00660C45">
        <w:rPr>
          <w:rFonts w:ascii="Arial" w:eastAsia="Times New Roman" w:hAnsi="Arial" w:cs="Arial"/>
          <w:sz w:val="24"/>
          <w:szCs w:val="24"/>
          <w:lang w:eastAsia="pl-PL"/>
        </w:rPr>
        <w:t>5 dni roboczych od dnia przekazania Zamawiającemu informacji o konieczności wprowadzenia poprawek.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A03329D" w14:textId="301F13AF" w:rsidR="006B5A3C" w:rsidRDefault="006B5A3C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Wykonawca, po akceptacji, o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której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mowa w pkt.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, wykona druk publikacji, zgodnie ze </w:t>
      </w:r>
      <w:r w:rsidRPr="006B5A3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zleceniem druku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wystawionym przez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Zamawiaj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ąc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69B1BA6" w14:textId="17D02FCB" w:rsidR="000314F1" w:rsidRPr="00622216" w:rsidRDefault="000314F1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Wydruk publikacji i jej dystrybucja zostaną wykonane w terminie nie dłuższym niż 14 dni roboczych od dnia przekazania przez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Zamawiającego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zlecenia druku.</w:t>
      </w:r>
    </w:p>
    <w:p w14:paraId="6B83188D" w14:textId="77777777" w:rsidR="00147E73" w:rsidRDefault="00622216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22216">
        <w:rPr>
          <w:rFonts w:ascii="Arial" w:eastAsia="Times New Roman" w:hAnsi="Arial" w:cs="Arial"/>
          <w:sz w:val="24"/>
          <w:szCs w:val="24"/>
          <w:lang w:eastAsia="pl-PL"/>
        </w:rPr>
        <w:t xml:space="preserve">W przypadku 2. Etapu realizacji zamówienia, 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Wykonawca 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zobowi</w:t>
      </w:r>
      <w:r w:rsidR="006B5A3C"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any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jest nieodpłatnie 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przekaza</w:t>
      </w:r>
      <w:r w:rsidR="006B5A3C" w:rsidRPr="00622216">
        <w:rPr>
          <w:rFonts w:ascii="Arial" w:eastAsia="TimesNewRoman" w:hAnsi="Arial" w:cs="Arial"/>
          <w:sz w:val="24"/>
          <w:szCs w:val="24"/>
          <w:lang w:eastAsia="pl-PL"/>
        </w:rPr>
        <w:t>ć</w:t>
      </w:r>
      <w:r w:rsidR="006B5A3C"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́ 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z nakładu 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obowi</w:t>
      </w:r>
      <w:r w:rsidR="006B5A3C"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kowe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egzemplarze publikacji uprawnionym bibliotekom, zgodnie z Ustaw</w:t>
      </w:r>
      <w:r w:rsidR="006B5A3C"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ą 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z dnia 7 listopada 1996 r. (Dz. U. Nr 152, poz. 722, z </w:t>
      </w:r>
      <w:proofErr w:type="spellStart"/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>pó</w:t>
      </w:r>
      <w:r w:rsidR="006B5A3C" w:rsidRPr="006B5A3C">
        <w:rPr>
          <w:rFonts w:ascii="Arial" w:eastAsia="TimesNewRoman" w:hAnsi="Arial" w:cs="Arial"/>
          <w:sz w:val="24"/>
          <w:szCs w:val="24"/>
          <w:lang w:eastAsia="pl-PL"/>
        </w:rPr>
        <w:t>ź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>n</w:t>
      </w:r>
      <w:proofErr w:type="spellEnd"/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zm.) o 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obowi</w:t>
      </w:r>
      <w:r w:rsidR="006B5A3C"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kowych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egzemplarzach bibliotecznych oraz z 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Rozporz</w:t>
      </w:r>
      <w:r w:rsidR="006B5A3C" w:rsidRPr="00622216">
        <w:rPr>
          <w:rFonts w:ascii="Arial" w:eastAsia="TimesNewRoman" w:hAnsi="Arial" w:cs="Arial"/>
          <w:sz w:val="24"/>
          <w:szCs w:val="24"/>
          <w:lang w:eastAsia="pl-PL"/>
        </w:rPr>
        <w:t>ąd</w:t>
      </w:r>
      <w:r w:rsidR="006B5A3C" w:rsidRPr="00622216">
        <w:rPr>
          <w:rFonts w:ascii="Arial" w:eastAsia="Times New Roman" w:hAnsi="Arial" w:cs="Arial"/>
          <w:sz w:val="24"/>
          <w:szCs w:val="24"/>
          <w:lang w:eastAsia="pl-PL"/>
        </w:rPr>
        <w:t>zeniem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Ministra Kultury i Sztuki z dnia</w:t>
      </w:r>
      <w:r w:rsidR="00147E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6 marca 1997 r. (Dz. U. Nr 29, poz. 161) w sprawie wykazu bibliotek uprawnionych do otrzymywania egzemplarzy 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obowi</w:t>
      </w:r>
      <w:r w:rsidRPr="00622216">
        <w:rPr>
          <w:rFonts w:ascii="Arial" w:eastAsia="TimesNewRoman" w:hAnsi="Arial" w:cs="Arial"/>
          <w:sz w:val="24"/>
          <w:szCs w:val="24"/>
          <w:lang w:eastAsia="pl-PL"/>
        </w:rPr>
        <w:t>ąz</w:t>
      </w:r>
      <w:r w:rsidRPr="00622216">
        <w:rPr>
          <w:rFonts w:ascii="Arial" w:eastAsia="Times New Roman" w:hAnsi="Arial" w:cs="Arial"/>
          <w:sz w:val="24"/>
          <w:szCs w:val="24"/>
          <w:lang w:eastAsia="pl-PL"/>
        </w:rPr>
        <w:t>kowych</w:t>
      </w:r>
      <w:r w:rsidR="006B5A3C" w:rsidRPr="006B5A3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C746E96" w14:textId="2C379605" w:rsidR="00C648B9" w:rsidRPr="00147E73" w:rsidRDefault="006B5A3C" w:rsidP="00F10065">
      <w:pPr>
        <w:numPr>
          <w:ilvl w:val="0"/>
          <w:numId w:val="14"/>
        </w:numPr>
        <w:spacing w:before="100" w:beforeAutospacing="1" w:after="120" w:line="360" w:lineRule="auto"/>
        <w:jc w:val="left"/>
        <w:rPr>
          <w:rFonts w:ascii="Arial" w:eastAsia="Times New Roman" w:hAnsi="Arial" w:cs="Arial"/>
          <w:sz w:val="24"/>
          <w:szCs w:val="24"/>
          <w:lang w:eastAsia="pl-PL"/>
        </w:rPr>
      </w:pP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Publikacje do bibliotek, o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których</w:t>
      </w:r>
      <w:proofErr w:type="spellEnd"/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mowa w pkt. </w:t>
      </w:r>
      <w:r w:rsidR="000314F1" w:rsidRPr="00147E73">
        <w:rPr>
          <w:rFonts w:ascii="Arial" w:eastAsia="Times New Roman" w:hAnsi="Arial" w:cs="Arial"/>
          <w:sz w:val="24"/>
          <w:szCs w:val="24"/>
          <w:lang w:eastAsia="pl-PL"/>
        </w:rPr>
        <w:t>10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216" w:rsidRPr="00147E73">
        <w:rPr>
          <w:rFonts w:ascii="Arial" w:eastAsia="Times New Roman" w:hAnsi="Arial" w:cs="Arial"/>
          <w:sz w:val="24"/>
          <w:szCs w:val="24"/>
          <w:lang w:eastAsia="pl-PL"/>
        </w:rPr>
        <w:t>nale</w:t>
      </w:r>
      <w:r w:rsidR="00622216" w:rsidRPr="00147E73">
        <w:rPr>
          <w:rFonts w:ascii="Arial" w:eastAsia="TimesNewRoman" w:hAnsi="Arial" w:cs="Arial"/>
          <w:sz w:val="24"/>
          <w:szCs w:val="24"/>
          <w:lang w:eastAsia="pl-PL"/>
        </w:rPr>
        <w:t>ży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2216" w:rsidRPr="00147E73">
        <w:rPr>
          <w:rFonts w:ascii="Arial" w:eastAsia="Times New Roman" w:hAnsi="Arial" w:cs="Arial"/>
          <w:sz w:val="24"/>
          <w:szCs w:val="24"/>
          <w:lang w:eastAsia="pl-PL"/>
        </w:rPr>
        <w:t>przesła</w:t>
      </w:r>
      <w:r w:rsidR="00622216" w:rsidRPr="00147E73">
        <w:rPr>
          <w:rFonts w:ascii="Arial" w:eastAsia="TimesNewRoman" w:hAnsi="Arial" w:cs="Arial"/>
          <w:sz w:val="24"/>
          <w:szCs w:val="24"/>
          <w:lang w:eastAsia="pl-PL"/>
        </w:rPr>
        <w:t>ć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́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poczt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 xml:space="preserve">ą 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>za potwierdzeniem odbioru, w rubryce „</w:t>
      </w:r>
      <w:r w:rsidR="00622216" w:rsidRPr="00147E7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Zwrócić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́ </w:t>
      </w:r>
      <w:r w:rsidRPr="006B5A3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do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proofErr w:type="spellStart"/>
      <w:r w:rsidRPr="006B5A3C">
        <w:rPr>
          <w:rFonts w:ascii="Arial" w:eastAsia="Times New Roman" w:hAnsi="Arial" w:cs="Arial"/>
          <w:sz w:val="24"/>
          <w:szCs w:val="24"/>
          <w:lang w:eastAsia="pl-PL"/>
        </w:rPr>
        <w:t>wpisa</w:t>
      </w:r>
      <w:r w:rsidRPr="006B5A3C">
        <w:rPr>
          <w:rFonts w:ascii="Arial" w:eastAsia="TimesNewRoman" w:hAnsi="Arial" w:cs="Arial"/>
          <w:sz w:val="24"/>
          <w:szCs w:val="24"/>
          <w:lang w:eastAsia="pl-PL"/>
        </w:rPr>
        <w:t>c</w:t>
      </w:r>
      <w:proofErr w:type="spellEnd"/>
      <w:r w:rsidRPr="006B5A3C">
        <w:rPr>
          <w:rFonts w:ascii="Arial" w:eastAsia="TimesNewRoman" w:hAnsi="Arial" w:cs="Arial"/>
          <w:sz w:val="24"/>
          <w:szCs w:val="24"/>
          <w:lang w:eastAsia="pl-PL"/>
        </w:rPr>
        <w:t>́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622216" w:rsidRPr="00147E73">
        <w:rPr>
          <w:rFonts w:ascii="Arial" w:eastAsia="Times New Roman" w:hAnsi="Arial" w:cs="Arial"/>
          <w:sz w:val="24"/>
          <w:szCs w:val="24"/>
          <w:lang w:eastAsia="pl-PL"/>
        </w:rPr>
        <w:t>Fundacja Instytut Rozwoju Regionalnego, ul. Racławicka 58, 30-017 Kraków</w:t>
      </w:r>
      <w:r w:rsidRPr="006B5A3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sectPr w:rsidR="00C648B9" w:rsidRPr="00147E7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3FA5B" w14:textId="77777777" w:rsidR="00334866" w:rsidRDefault="00334866" w:rsidP="0033652F">
      <w:pPr>
        <w:spacing w:after="0" w:line="240" w:lineRule="auto"/>
      </w:pPr>
      <w:r>
        <w:separator/>
      </w:r>
    </w:p>
  </w:endnote>
  <w:endnote w:type="continuationSeparator" w:id="0">
    <w:p w14:paraId="215FCEC4" w14:textId="77777777" w:rsidR="00334866" w:rsidRDefault="00334866" w:rsidP="00336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20B0604020202020204"/>
    <w:charset w:val="80"/>
    <w:family w:val="auto"/>
    <w:notTrueType/>
    <w:pitch w:val="default"/>
    <w:sig w:usb0="00002A87" w:usb1="08070000" w:usb2="00000010" w:usb3="00000000" w:csb0="0002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95631386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B2C00B7" w14:textId="2DBCF942" w:rsidR="008212FC" w:rsidRDefault="008212FC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6057A27" w14:textId="77777777" w:rsidR="008212FC" w:rsidRDefault="008212FC" w:rsidP="008212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213500565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46177DF5" w14:textId="4D2293AD" w:rsidR="008212FC" w:rsidRDefault="008212FC" w:rsidP="0070064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0BDA05A7" w14:textId="77777777" w:rsidR="008212FC" w:rsidRDefault="008212FC" w:rsidP="008212F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E39F8" w14:textId="77777777" w:rsidR="00334866" w:rsidRDefault="00334866" w:rsidP="0033652F">
      <w:pPr>
        <w:spacing w:after="0" w:line="240" w:lineRule="auto"/>
      </w:pPr>
      <w:r>
        <w:separator/>
      </w:r>
    </w:p>
  </w:footnote>
  <w:footnote w:type="continuationSeparator" w:id="0">
    <w:p w14:paraId="4153F2AE" w14:textId="77777777" w:rsidR="00334866" w:rsidRDefault="00334866" w:rsidP="00336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89A84" w14:textId="1BA83B83" w:rsidR="0033652F" w:rsidRDefault="0033652F">
    <w:pPr>
      <w:pStyle w:val="Nagwek"/>
    </w:pP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instrText xml:space="preserve"> INCLUDEPICTURE "https://www.power.gov.pl/media/48376/FE_POWER_poziom_pl-1_rgb.jpg" \* MERGEFORMATINET </w:instrText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Pr="00B83CBE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FFFDDC5" wp14:editId="35EB857D">
          <wp:extent cx="6479540" cy="833120"/>
          <wp:effectExtent l="0" t="0" r="0" b="5080"/>
          <wp:docPr id="1" name="Obraz 1" descr="Zasady promocji i oznakowania projektów w Programie - umowy podpisane od 1  stycznia 2018 roku - Ministerstwo Funduszy i Polityki Regiona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ady promocji i oznakowania projektów w Programie - umowy podpisane od 1  stycznia 2018 roku - Ministerstwo Funduszy i Polityki Regiona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83CBE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3CA8"/>
    <w:multiLevelType w:val="multilevel"/>
    <w:tmpl w:val="10947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83580"/>
    <w:multiLevelType w:val="hybridMultilevel"/>
    <w:tmpl w:val="E6EEE7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199"/>
    <w:multiLevelType w:val="multilevel"/>
    <w:tmpl w:val="93140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51C03"/>
    <w:multiLevelType w:val="hybridMultilevel"/>
    <w:tmpl w:val="E4FC21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62"/>
    <w:multiLevelType w:val="multilevel"/>
    <w:tmpl w:val="FADED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A73EA"/>
    <w:multiLevelType w:val="hybridMultilevel"/>
    <w:tmpl w:val="AA842B3A"/>
    <w:lvl w:ilvl="0" w:tplc="96C818F6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523250D"/>
    <w:multiLevelType w:val="hybridMultilevel"/>
    <w:tmpl w:val="B02E4AB4"/>
    <w:lvl w:ilvl="0" w:tplc="19005DE0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A41683E"/>
    <w:multiLevelType w:val="hybridMultilevel"/>
    <w:tmpl w:val="7824732A"/>
    <w:lvl w:ilvl="0" w:tplc="7F36B218">
      <w:start w:val="1"/>
      <w:numFmt w:val="lowerLetter"/>
      <w:lvlText w:val="%1."/>
      <w:lvlJc w:val="left"/>
      <w:pPr>
        <w:ind w:left="11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D9D1AEB"/>
    <w:multiLevelType w:val="hybridMultilevel"/>
    <w:tmpl w:val="D1C2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C77C40"/>
    <w:multiLevelType w:val="hybridMultilevel"/>
    <w:tmpl w:val="69AC4694"/>
    <w:lvl w:ilvl="0" w:tplc="899EED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0609A"/>
    <w:multiLevelType w:val="multilevel"/>
    <w:tmpl w:val="842612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1D503D"/>
    <w:multiLevelType w:val="hybridMultilevel"/>
    <w:tmpl w:val="19D8F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33D2557"/>
    <w:multiLevelType w:val="hybridMultilevel"/>
    <w:tmpl w:val="CC34819A"/>
    <w:lvl w:ilvl="0" w:tplc="81D8A778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322F6"/>
    <w:multiLevelType w:val="hybridMultilevel"/>
    <w:tmpl w:val="614AE3AE"/>
    <w:lvl w:ilvl="0" w:tplc="73E80C8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C43C2"/>
    <w:multiLevelType w:val="multilevel"/>
    <w:tmpl w:val="2DE6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2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E11654"/>
    <w:multiLevelType w:val="hybridMultilevel"/>
    <w:tmpl w:val="D3FCE6CA"/>
    <w:lvl w:ilvl="0" w:tplc="5442E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03BD7"/>
    <w:multiLevelType w:val="hybridMultilevel"/>
    <w:tmpl w:val="A354702E"/>
    <w:lvl w:ilvl="0" w:tplc="B13008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CF7A39"/>
    <w:multiLevelType w:val="hybridMultilevel"/>
    <w:tmpl w:val="431614EC"/>
    <w:lvl w:ilvl="0" w:tplc="0B7256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367CC"/>
    <w:multiLevelType w:val="multilevel"/>
    <w:tmpl w:val="970ACBF4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Letter"/>
      <w:lvlText w:val="%3)"/>
      <w:lvlJc w:val="left"/>
      <w:pPr>
        <w:ind w:left="432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9" w15:restartNumberingAfterBreak="0">
    <w:nsid w:val="78C86CCF"/>
    <w:multiLevelType w:val="hybridMultilevel"/>
    <w:tmpl w:val="5986C51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F6C39"/>
    <w:multiLevelType w:val="multilevel"/>
    <w:tmpl w:val="2C5E86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9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7"/>
  </w:num>
  <w:num w:numId="10">
    <w:abstractNumId w:val="14"/>
  </w:num>
  <w:num w:numId="11">
    <w:abstractNumId w:val="20"/>
  </w:num>
  <w:num w:numId="12">
    <w:abstractNumId w:val="0"/>
  </w:num>
  <w:num w:numId="13">
    <w:abstractNumId w:val="2"/>
  </w:num>
  <w:num w:numId="14">
    <w:abstractNumId w:val="4"/>
  </w:num>
  <w:num w:numId="15">
    <w:abstractNumId w:val="10"/>
  </w:num>
  <w:num w:numId="16">
    <w:abstractNumId w:val="15"/>
  </w:num>
  <w:num w:numId="17">
    <w:abstractNumId w:val="16"/>
  </w:num>
  <w:num w:numId="18">
    <w:abstractNumId w:val="8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0F7"/>
    <w:rsid w:val="000314F1"/>
    <w:rsid w:val="00147E73"/>
    <w:rsid w:val="0015172C"/>
    <w:rsid w:val="00160517"/>
    <w:rsid w:val="00244345"/>
    <w:rsid w:val="002642A4"/>
    <w:rsid w:val="002C60D3"/>
    <w:rsid w:val="002E105B"/>
    <w:rsid w:val="00334866"/>
    <w:rsid w:val="0033652F"/>
    <w:rsid w:val="00394486"/>
    <w:rsid w:val="003E4993"/>
    <w:rsid w:val="00425E93"/>
    <w:rsid w:val="0048001A"/>
    <w:rsid w:val="0058270D"/>
    <w:rsid w:val="00622216"/>
    <w:rsid w:val="00660C45"/>
    <w:rsid w:val="006B5A3C"/>
    <w:rsid w:val="006E5238"/>
    <w:rsid w:val="006F4D76"/>
    <w:rsid w:val="00781479"/>
    <w:rsid w:val="008212FC"/>
    <w:rsid w:val="00882C15"/>
    <w:rsid w:val="008B0432"/>
    <w:rsid w:val="009767B8"/>
    <w:rsid w:val="00A02E0A"/>
    <w:rsid w:val="00BB10F7"/>
    <w:rsid w:val="00C234E0"/>
    <w:rsid w:val="00C51251"/>
    <w:rsid w:val="00C5182C"/>
    <w:rsid w:val="00C648B9"/>
    <w:rsid w:val="00CC3433"/>
    <w:rsid w:val="00EF500D"/>
    <w:rsid w:val="00F1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8CC81"/>
  <w15:chartTrackingRefBased/>
  <w15:docId w15:val="{AF39B445-2834-4F5E-B32F-0EDE74402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E73"/>
  </w:style>
  <w:style w:type="paragraph" w:styleId="Nagwek1">
    <w:name w:val="heading 1"/>
    <w:basedOn w:val="Normalny"/>
    <w:next w:val="Normalny"/>
    <w:link w:val="Nagwek1Znak"/>
    <w:uiPriority w:val="9"/>
    <w:qFormat/>
    <w:rsid w:val="00147E7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7E7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47E7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7E7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47E73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47E73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47E73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47E73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47E73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B10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10F7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10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0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0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0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E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47E73"/>
    <w:rPr>
      <w:smallCaps/>
      <w:spacing w:val="5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33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652F"/>
  </w:style>
  <w:style w:type="paragraph" w:styleId="Stopka">
    <w:name w:val="footer"/>
    <w:basedOn w:val="Normalny"/>
    <w:link w:val="StopkaZnak"/>
    <w:uiPriority w:val="99"/>
    <w:unhideWhenUsed/>
    <w:rsid w:val="00336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652F"/>
  </w:style>
  <w:style w:type="character" w:styleId="Numerstrony">
    <w:name w:val="page number"/>
    <w:basedOn w:val="Domylnaczcionkaakapitu"/>
    <w:uiPriority w:val="99"/>
    <w:semiHidden/>
    <w:unhideWhenUsed/>
    <w:rsid w:val="008212FC"/>
  </w:style>
  <w:style w:type="paragraph" w:styleId="NormalnyWeb">
    <w:name w:val="Normal (Web)"/>
    <w:basedOn w:val="Normalny"/>
    <w:uiPriority w:val="99"/>
    <w:semiHidden/>
    <w:unhideWhenUsed/>
    <w:rsid w:val="006B5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47E73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47E73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7E73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47E73"/>
    <w:rPr>
      <w:smallCaps/>
      <w:color w:val="C45911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47E73"/>
    <w:rPr>
      <w:smallCaps/>
      <w:color w:val="ED7D31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47E73"/>
    <w:rPr>
      <w:b/>
      <w:smallCaps/>
      <w:color w:val="ED7D31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47E73"/>
    <w:rPr>
      <w:b/>
      <w:i/>
      <w:smallCaps/>
      <w:color w:val="C45911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47E73"/>
    <w:rPr>
      <w:b/>
      <w:i/>
      <w:smallCaps/>
      <w:color w:val="823B0B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47E73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47E73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147E73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7E7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47E73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147E73"/>
    <w:rPr>
      <w:b/>
      <w:color w:val="ED7D31" w:themeColor="accent2"/>
    </w:rPr>
  </w:style>
  <w:style w:type="character" w:styleId="Uwydatnienie">
    <w:name w:val="Emphasis"/>
    <w:uiPriority w:val="20"/>
    <w:qFormat/>
    <w:rsid w:val="00147E73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47E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147E73"/>
  </w:style>
  <w:style w:type="paragraph" w:styleId="Cytat">
    <w:name w:val="Quote"/>
    <w:basedOn w:val="Normalny"/>
    <w:next w:val="Normalny"/>
    <w:link w:val="CytatZnak"/>
    <w:uiPriority w:val="29"/>
    <w:qFormat/>
    <w:rsid w:val="00147E7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147E73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7E73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7E73"/>
    <w:rPr>
      <w:b/>
      <w:i/>
      <w:color w:val="FFFFFF" w:themeColor="background1"/>
      <w:shd w:val="clear" w:color="auto" w:fill="ED7D31" w:themeFill="accent2"/>
    </w:rPr>
  </w:style>
  <w:style w:type="character" w:styleId="Wyrnieniedelikatne">
    <w:name w:val="Subtle Emphasis"/>
    <w:uiPriority w:val="19"/>
    <w:qFormat/>
    <w:rsid w:val="00147E73"/>
    <w:rPr>
      <w:i/>
    </w:rPr>
  </w:style>
  <w:style w:type="character" w:styleId="Wyrnienieintensywne">
    <w:name w:val="Intense Emphasis"/>
    <w:uiPriority w:val="21"/>
    <w:qFormat/>
    <w:rsid w:val="00147E73"/>
    <w:rPr>
      <w:b/>
      <w:i/>
      <w:color w:val="ED7D31" w:themeColor="accent2"/>
      <w:spacing w:val="10"/>
    </w:rPr>
  </w:style>
  <w:style w:type="character" w:styleId="Odwoaniedelikatne">
    <w:name w:val="Subtle Reference"/>
    <w:uiPriority w:val="31"/>
    <w:qFormat/>
    <w:rsid w:val="00147E73"/>
    <w:rPr>
      <w:b/>
    </w:rPr>
  </w:style>
  <w:style w:type="character" w:styleId="Odwoanieintensywne">
    <w:name w:val="Intense Reference"/>
    <w:uiPriority w:val="32"/>
    <w:qFormat/>
    <w:rsid w:val="00147E73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147E7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7E73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2642A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4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8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5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6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Chimiak</dc:creator>
  <cp:keywords/>
  <dc:description/>
  <cp:lastModifiedBy>Joanna Piwowońska</cp:lastModifiedBy>
  <cp:revision>5</cp:revision>
  <cp:lastPrinted>2021-03-31T08:34:00Z</cp:lastPrinted>
  <dcterms:created xsi:type="dcterms:W3CDTF">2021-03-31T05:24:00Z</dcterms:created>
  <dcterms:modified xsi:type="dcterms:W3CDTF">2021-03-31T12:52:00Z</dcterms:modified>
</cp:coreProperties>
</file>